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E1F6" w14:textId="2114F2FB" w:rsidR="0050523B" w:rsidRDefault="00E57365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E448ED">
        <w:rPr>
          <w:rFonts w:ascii="Times New Roman" w:eastAsia="Times New Roman" w:hAnsi="Times New Roman"/>
          <w:sz w:val="20"/>
          <w:szCs w:val="20"/>
          <w:lang w:eastAsia="pl-PL"/>
        </w:rPr>
        <w:t>03.03</w:t>
      </w:r>
      <w:r w:rsidR="0050523B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14:paraId="656B93AD" w14:textId="5443FFA6" w:rsidR="0050523B" w:rsidRDefault="0050523B" w:rsidP="005052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E448ED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I/20/</w:t>
      </w:r>
      <w:r w:rsidR="0089191B">
        <w:rPr>
          <w:rFonts w:ascii="Times New Roman" w:eastAsia="Times New Roman" w:hAnsi="Times New Roman"/>
          <w:sz w:val="20"/>
          <w:szCs w:val="20"/>
          <w:lang w:eastAsia="pl-PL"/>
        </w:rPr>
        <w:t>137</w:t>
      </w:r>
    </w:p>
    <w:p w14:paraId="6B0D30AE" w14:textId="77777777" w:rsidR="0050523B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13ED04" w14:textId="77777777" w:rsidR="00E448ED" w:rsidRDefault="00E448ED" w:rsidP="00E448E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pieluch, fartuchów operacyjnych i zestawów do zakładania szwów (nr sprawy 20/2020):</w:t>
      </w:r>
    </w:p>
    <w:p w14:paraId="3C789BE1" w14:textId="77777777" w:rsidR="00E448ED" w:rsidRDefault="00E448ED" w:rsidP="00E448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D539EBF" w14:textId="2A691B8C" w:rsidR="00C018D0" w:rsidRPr="00C018D0" w:rsidRDefault="00E448ED" w:rsidP="00C018D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1 (dotyczy Pakietu nr 2)</w:t>
      </w:r>
      <w:r w:rsidR="00E57365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14:paraId="2ECBD72A" w14:textId="76C928B5" w:rsidR="00E448ED" w:rsidRDefault="00E448ED" w:rsidP="00E448E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 xml:space="preserve">W związku z wejściem 26.05.2020 zapisów nowego rozporządzenia UE 217/745 , a co za tym idzie wymagań dla dystrybutorów odnośnie dostaw w odpowiednich opakowaniach (dyspenser kartonowy + opakowanie kartonowe transportowe) zapewniających sterylność dostarczanych produktów w warunkach transportu, aż do otwarcia opakowania w miejscu zastosowania, zwracamy się z wnioskiem o potwierdzenie, iż Zamawiający wymaga, aby zaoferowany w niniejszym postępowaniu asortyment był w ten sposób </w:t>
      </w:r>
      <w:proofErr w:type="spellStart"/>
      <w:r w:rsidRPr="00E448ED">
        <w:rPr>
          <w:rFonts w:ascii="Times New Roman" w:hAnsi="Times New Roman"/>
          <w:sz w:val="20"/>
          <w:szCs w:val="20"/>
        </w:rPr>
        <w:t>pkowany</w:t>
      </w:r>
      <w:proofErr w:type="spellEnd"/>
      <w:r w:rsidRPr="00E448ED">
        <w:rPr>
          <w:rFonts w:ascii="Times New Roman" w:hAnsi="Times New Roman"/>
          <w:sz w:val="20"/>
          <w:szCs w:val="20"/>
        </w:rPr>
        <w:t>. Nie spełnienie bowiem zapisów nowego rozporządzenia na etapie składania ofert uniemożliwi z dniem wejścia nowych przepisów dostarczanie wyrobów sterylnych pakowanych inaczej aniżeli nakazuje rozporządzenie</w:t>
      </w:r>
      <w:bookmarkStart w:id="0" w:name="_GoBack"/>
      <w:bookmarkEnd w:id="0"/>
    </w:p>
    <w:p w14:paraId="59795BD8" w14:textId="77777777" w:rsidR="002576C3" w:rsidRPr="007F5F36" w:rsidRDefault="002576C3" w:rsidP="002576C3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458FA148" w14:textId="72F88F6B" w:rsidR="00E57365" w:rsidRDefault="00E57365" w:rsidP="00E57365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96F143" w14:textId="5633704B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 2 (dotyczy Pakietu nr 2):</w:t>
      </w:r>
    </w:p>
    <w:p w14:paraId="582230C1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Zwracamy się z wnioskiem o wyrażenie zgody na zaoferowanie produktu równoważnego w opakowaniu papier-folia w składzie:</w:t>
      </w:r>
    </w:p>
    <w:p w14:paraId="32B536A1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Serweta 2w PE+PP 75x90cm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1szt</w:t>
      </w:r>
    </w:p>
    <w:p w14:paraId="6CFD8225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Serweta 2w PE+PP 75x90cm z otworem 6x8cm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1szt</w:t>
      </w:r>
    </w:p>
    <w:p w14:paraId="5476C678" w14:textId="7804CD46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 w:rsidRPr="00E448ED">
        <w:rPr>
          <w:rFonts w:ascii="Times New Roman" w:hAnsi="Times New Roman"/>
          <w:sz w:val="20"/>
          <w:szCs w:val="20"/>
        </w:rPr>
        <w:t>Wysokochłonne</w:t>
      </w:r>
      <w:proofErr w:type="spellEnd"/>
      <w:r w:rsidRPr="00E448ED">
        <w:rPr>
          <w:rFonts w:ascii="Times New Roman" w:hAnsi="Times New Roman"/>
          <w:sz w:val="20"/>
          <w:szCs w:val="20"/>
        </w:rPr>
        <w:t>, grube kompresy z gazy 10x15cm</w:t>
      </w:r>
      <w:r w:rsidRPr="00E448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>2szt</w:t>
      </w:r>
    </w:p>
    <w:p w14:paraId="6BA8BB57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proofErr w:type="spellStart"/>
      <w:r w:rsidRPr="00E448ED">
        <w:rPr>
          <w:rFonts w:ascii="Times New Roman" w:hAnsi="Times New Roman"/>
          <w:sz w:val="20"/>
          <w:szCs w:val="20"/>
        </w:rPr>
        <w:t>Tupfery</w:t>
      </w:r>
      <w:proofErr w:type="spellEnd"/>
      <w:r w:rsidRPr="00E448ED">
        <w:rPr>
          <w:rFonts w:ascii="Times New Roman" w:hAnsi="Times New Roman"/>
          <w:sz w:val="20"/>
          <w:szCs w:val="20"/>
        </w:rPr>
        <w:t xml:space="preserve"> gazowe 17n  20/19cm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6szt</w:t>
      </w:r>
    </w:p>
    <w:p w14:paraId="4327D8F7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Kompresy gazowe 17n, 8w, 10x10cm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10szt</w:t>
      </w:r>
    </w:p>
    <w:p w14:paraId="6ABB45FB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Pęseta 12cm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1szt</w:t>
      </w:r>
    </w:p>
    <w:p w14:paraId="2D78AE9D" w14:textId="77777777" w:rsidR="00E448ED" w:rsidRP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Mayo-</w:t>
      </w:r>
      <w:proofErr w:type="spellStart"/>
      <w:r w:rsidRPr="00E448ED">
        <w:rPr>
          <w:rFonts w:ascii="Times New Roman" w:hAnsi="Times New Roman"/>
          <w:sz w:val="20"/>
          <w:szCs w:val="20"/>
        </w:rPr>
        <w:t>Hegar</w:t>
      </w:r>
      <w:proofErr w:type="spellEnd"/>
      <w:r w:rsidRPr="00E448ED">
        <w:rPr>
          <w:rFonts w:ascii="Times New Roman" w:hAnsi="Times New Roman"/>
          <w:sz w:val="20"/>
          <w:szCs w:val="20"/>
        </w:rPr>
        <w:t xml:space="preserve"> 15cm + koperta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  <w:t>1szt</w:t>
      </w:r>
    </w:p>
    <w:p w14:paraId="34B27A8C" w14:textId="6B43EC24" w:rsidR="00E448ED" w:rsidRDefault="00E448ED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E448ED">
        <w:rPr>
          <w:rFonts w:ascii="Times New Roman" w:hAnsi="Times New Roman"/>
          <w:sz w:val="20"/>
          <w:szCs w:val="20"/>
        </w:rPr>
        <w:t>Nożyczki metalowe 13cm</w:t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48ED">
        <w:rPr>
          <w:rFonts w:ascii="Times New Roman" w:hAnsi="Times New Roman"/>
          <w:sz w:val="20"/>
          <w:szCs w:val="20"/>
        </w:rPr>
        <w:t>1szt</w:t>
      </w:r>
    </w:p>
    <w:p w14:paraId="23321453" w14:textId="77777777" w:rsidR="00E448ED" w:rsidRPr="00CF3B30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CF3B30">
        <w:rPr>
          <w:rFonts w:ascii="Times New Roman" w:hAnsi="Times New Roman"/>
          <w:sz w:val="20"/>
          <w:szCs w:val="20"/>
        </w:rPr>
        <w:t xml:space="preserve">Odpowiedź: </w:t>
      </w:r>
      <w:r w:rsidRPr="00CF3B30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53428AD8" w14:textId="197B4392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D56061" w14:textId="0F3FCB9E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>Pakietu nr 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48B10B4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Czy Zamawiający dopuści możliwość zaoferowania zestawu do zakładania szwów o parametrach technicznych zgodnych z opisem i następującym składzie:</w:t>
      </w:r>
    </w:p>
    <w:p w14:paraId="760CA5ED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kleszczyki plastikowe 14 cm, </w:t>
      </w:r>
    </w:p>
    <w:p w14:paraId="5E465B73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pęseta metalowa chirurgiczna 12 cm, </w:t>
      </w:r>
    </w:p>
    <w:p w14:paraId="4C2F2969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6 x tampony z gazy bawełnianej wielkości śliwki,</w:t>
      </w:r>
    </w:p>
    <w:p w14:paraId="48548AC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igłotrzymacz 12 cm, </w:t>
      </w:r>
    </w:p>
    <w:p w14:paraId="6E5D6BEE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nożyczki metalowe ostre/ostre 11 cm, </w:t>
      </w:r>
    </w:p>
    <w:p w14:paraId="11026FA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strzykawka typu </w:t>
      </w:r>
      <w:proofErr w:type="spellStart"/>
      <w:r w:rsidRPr="00E23DC4">
        <w:rPr>
          <w:rFonts w:ascii="Times New Roman" w:hAnsi="Times New Roman"/>
          <w:sz w:val="20"/>
          <w:szCs w:val="20"/>
        </w:rPr>
        <w:t>Luer</w:t>
      </w:r>
      <w:proofErr w:type="spellEnd"/>
      <w:r w:rsidRPr="00E23DC4">
        <w:rPr>
          <w:rFonts w:ascii="Times New Roman" w:hAnsi="Times New Roman"/>
          <w:sz w:val="20"/>
          <w:szCs w:val="20"/>
        </w:rPr>
        <w:t xml:space="preserve">-Lock 10 ml, (zapakowana), </w:t>
      </w:r>
    </w:p>
    <w:p w14:paraId="25829D4F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1 x igła 1,2 mm x 40 mm, 18 G x 11/2, różowa (zapakowana),</w:t>
      </w:r>
    </w:p>
    <w:p w14:paraId="1ED99D4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igła 0,8 mm x 40 mm, 21 G x 11/2, zielona (zapakowana), </w:t>
      </w:r>
    </w:p>
    <w:p w14:paraId="1D740590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1 x serweta włókninowa z laminatu foliowanego 50 cm x 50 cm z przylepnym otworem 5 cm x 10 cm, </w:t>
      </w:r>
    </w:p>
    <w:p w14:paraId="26DF2FE6" w14:textId="07062B73" w:rsidR="00E448ED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1 x serweta włókninowa z laminatu foliowanego nieprzylepna 60 cm x 60 cm?</w:t>
      </w:r>
    </w:p>
    <w:p w14:paraId="5B3D490B" w14:textId="77777777" w:rsidR="00E448ED" w:rsidRPr="00CF3B30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CF3B30">
        <w:rPr>
          <w:rFonts w:ascii="Times New Roman" w:hAnsi="Times New Roman"/>
          <w:sz w:val="20"/>
          <w:szCs w:val="20"/>
        </w:rPr>
        <w:t xml:space="preserve">Odpowiedź: </w:t>
      </w:r>
      <w:r w:rsidRPr="00CF3B30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721CF714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3FBF90" w14:textId="1C5E592A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Pytanie 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(dotyczy 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E8AB3D1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Pakiet nr 3:</w:t>
      </w:r>
    </w:p>
    <w:p w14:paraId="0A214128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Czy Zamawiający dopuści możliwość zaoferowania fartuchów chirurgicznych jałowych wzmocnionych o następujących parametrach:</w:t>
      </w:r>
    </w:p>
    <w:p w14:paraId="38CD420C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jednorazowe sterylne, zgodne z wymogami normy PN-EN 13795 – 1, 2, 3 wzmocnione, wykonane z włókniny czasowo nieprzemakalnej, niepylącej, wielowarstwowej, polipropylenowej typu SMS/SMMS, gramatura min. 35 g/m2,</w:t>
      </w:r>
    </w:p>
    <w:p w14:paraId="356B87C6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barierowe wzmocnienie w strefie krytycznej wykonane z włókniny hydrofobowej o gramaturze min. 40 g/m2, zamocowane na całym obwodzie/całej powierzchni wzmocnienia na rękawach i jego przodzie w okolicy brzucha i klatki piersiowej, wzmocnienie o szer. min 40 cm i dł. min 100cm,</w:t>
      </w:r>
    </w:p>
    <w:p w14:paraId="7944805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tylne części  fartucha zachodzą na siebie,</w:t>
      </w:r>
    </w:p>
    <w:p w14:paraId="53FD238F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rękaw zakończony mankietem poliestrowym lub dzianinowym, dł. min 8 cm,</w:t>
      </w:r>
    </w:p>
    <w:p w14:paraId="314A1292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</w:r>
      <w:proofErr w:type="spellStart"/>
      <w:r w:rsidRPr="00E23DC4">
        <w:rPr>
          <w:rFonts w:ascii="Times New Roman" w:hAnsi="Times New Roman"/>
          <w:sz w:val="20"/>
          <w:szCs w:val="20"/>
        </w:rPr>
        <w:t>rozm</w:t>
      </w:r>
      <w:proofErr w:type="spellEnd"/>
      <w:r w:rsidRPr="00E23DC4">
        <w:rPr>
          <w:rFonts w:ascii="Times New Roman" w:hAnsi="Times New Roman"/>
          <w:sz w:val="20"/>
          <w:szCs w:val="20"/>
        </w:rPr>
        <w:t>. M-XXL, min. wymiary dla rozmiaru M: dł. rękawa od pachy do mankietu (min. 45cm), szerokość w klatce piersiowej (min. 62cm), kolejne rozmiary odpowiednio większe,</w:t>
      </w:r>
    </w:p>
    <w:p w14:paraId="01B73AE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oznaczenie rozmiaru poprzez kolorową lamówkę oraz nadruk z </w:t>
      </w:r>
      <w:proofErr w:type="spellStart"/>
      <w:r w:rsidRPr="00E23DC4">
        <w:rPr>
          <w:rFonts w:ascii="Times New Roman" w:hAnsi="Times New Roman"/>
          <w:sz w:val="20"/>
          <w:szCs w:val="20"/>
        </w:rPr>
        <w:t>rozmiarówką</w:t>
      </w:r>
      <w:proofErr w:type="spellEnd"/>
      <w:r w:rsidRPr="00E23DC4">
        <w:rPr>
          <w:rFonts w:ascii="Times New Roman" w:hAnsi="Times New Roman"/>
          <w:sz w:val="20"/>
          <w:szCs w:val="20"/>
        </w:rPr>
        <w:t xml:space="preserve">, </w:t>
      </w:r>
    </w:p>
    <w:p w14:paraId="0C2378F2" w14:textId="093934DC" w:rsidR="00E23DC4" w:rsidRPr="00855CE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odporność na przenikanie </w:t>
      </w:r>
      <w:r w:rsidRPr="00855CE4">
        <w:rPr>
          <w:rFonts w:ascii="Times New Roman" w:hAnsi="Times New Roman"/>
          <w:sz w:val="20"/>
          <w:szCs w:val="20"/>
        </w:rPr>
        <w:t>cieczy 40 cm H2O oraz 165 cm H2O w obszarach wzmocnień,</w:t>
      </w:r>
    </w:p>
    <w:p w14:paraId="47E3A62B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lastRenderedPageBreak/>
        <w:t>•</w:t>
      </w:r>
      <w:r w:rsidRPr="00855CE4">
        <w:rPr>
          <w:rFonts w:ascii="Times New Roman" w:hAnsi="Times New Roman"/>
          <w:sz w:val="20"/>
          <w:szCs w:val="20"/>
        </w:rPr>
        <w:tab/>
        <w:t>min. 4 wszywane troki o dł. min.</w:t>
      </w:r>
      <w:r w:rsidRPr="00E23DC4">
        <w:rPr>
          <w:rFonts w:ascii="Times New Roman" w:hAnsi="Times New Roman"/>
          <w:sz w:val="20"/>
          <w:szCs w:val="20"/>
        </w:rPr>
        <w:t xml:space="preserve"> 35 cm,</w:t>
      </w:r>
    </w:p>
    <w:p w14:paraId="036A99B0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>w opakowaniu min. 2 ręczniki do rąk</w:t>
      </w:r>
    </w:p>
    <w:p w14:paraId="2B96B527" w14:textId="77777777" w:rsidR="00E23DC4" w:rsidRPr="00E23DC4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zapakowany w torbę papierowo- foliową (dopuszczalne opakowanie z folii/ włókniny typu </w:t>
      </w:r>
      <w:proofErr w:type="spellStart"/>
      <w:r w:rsidRPr="00E23DC4">
        <w:rPr>
          <w:rFonts w:ascii="Times New Roman" w:hAnsi="Times New Roman"/>
          <w:sz w:val="20"/>
          <w:szCs w:val="20"/>
        </w:rPr>
        <w:t>Tyvec</w:t>
      </w:r>
      <w:proofErr w:type="spellEnd"/>
      <w:r w:rsidRPr="00E23DC4">
        <w:rPr>
          <w:rFonts w:ascii="Times New Roman" w:hAnsi="Times New Roman"/>
          <w:sz w:val="20"/>
          <w:szCs w:val="20"/>
        </w:rPr>
        <w:t>) w sposób zapewniający aseptyczne przechowywanie, a także otwarcie i aplikację</w:t>
      </w:r>
    </w:p>
    <w:p w14:paraId="14A4D68D" w14:textId="4FB06632" w:rsidR="00E448ED" w:rsidRDefault="00E23DC4" w:rsidP="00E23DC4">
      <w:pPr>
        <w:pStyle w:val="Bezodstpw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•</w:t>
      </w:r>
      <w:r w:rsidRPr="00E23DC4">
        <w:rPr>
          <w:rFonts w:ascii="Times New Roman" w:hAnsi="Times New Roman"/>
          <w:sz w:val="20"/>
          <w:szCs w:val="20"/>
        </w:rPr>
        <w:tab/>
        <w:t xml:space="preserve">na każdym opakowaniu fartucha umieszczona co najmniej 1 </w:t>
      </w:r>
      <w:proofErr w:type="spellStart"/>
      <w:r w:rsidRPr="00E23DC4">
        <w:rPr>
          <w:rFonts w:ascii="Times New Roman" w:hAnsi="Times New Roman"/>
          <w:sz w:val="20"/>
          <w:szCs w:val="20"/>
        </w:rPr>
        <w:t>repozycjonowalna</w:t>
      </w:r>
      <w:proofErr w:type="spellEnd"/>
      <w:r w:rsidRPr="00E23DC4">
        <w:rPr>
          <w:rFonts w:ascii="Times New Roman" w:hAnsi="Times New Roman"/>
          <w:sz w:val="20"/>
          <w:szCs w:val="20"/>
        </w:rPr>
        <w:t>, samoprzylepna etykieta zawierająca informacje dotyczące produktu, potrzebne do umieszczenia tj. wklejenia w karcie dokumentacji medycznej?</w:t>
      </w:r>
    </w:p>
    <w:p w14:paraId="12C78D88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256757F7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A6531C" w14:textId="5CA3FE2D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5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212D5F14" w14:textId="330854CE" w:rsidR="00E23DC4" w:rsidRDefault="00E23DC4" w:rsidP="00E23DC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Czy Zamawiający wyrazi zgodę na zmianę treści projektu umowy w części dotyczącej kar umownych? Istotne postanowienia umowy w § 7 ust. 1 pkt 1 i 2 przewidują iż Wykonawca zapłaci Zamawiającemu kary umowne w wysokości 0,2 % wartości brutto całej umowy (lub pakietu) za każdy rozpoczęty dzień opóźnienia. Wnioskujemy o zmianę podstawy naliczania kar, tj. od wartości tej części danego cząstkowego zamówienia, co do której Wykonawca pozostaje w opóźnieniu, a nie od całej wartości zamówienia publicznego stanowiącego przedmiot umowy</w:t>
      </w:r>
    </w:p>
    <w:p w14:paraId="56E90124" w14:textId="77777777" w:rsidR="00E448ED" w:rsidRPr="00CD346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CD3466">
        <w:rPr>
          <w:rFonts w:ascii="Times New Roman" w:hAnsi="Times New Roman"/>
          <w:sz w:val="20"/>
          <w:szCs w:val="20"/>
        </w:rPr>
        <w:t xml:space="preserve">Odpowiedź: </w:t>
      </w:r>
      <w:r w:rsidRPr="00CD346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43DDB757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BCF68B6" w14:textId="372ADFB7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E23DC4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0096D16" w14:textId="791698A1" w:rsidR="00E23DC4" w:rsidRDefault="00E23DC4" w:rsidP="00E23DC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23DC4">
        <w:rPr>
          <w:rFonts w:ascii="Times New Roman" w:hAnsi="Times New Roman"/>
          <w:sz w:val="20"/>
          <w:szCs w:val="20"/>
        </w:rPr>
        <w:t>Czy Zamawiający zgodzi się aby w § 7 ust. 1 pkt. 4 i 5 wzoru umowy wyrażenie „10% wartości umowy brutto, określonej w § 4 ust. 1 ” zostało zastąpione wyrażeniem „10% niezrealizowanej części umowy brutto”? Uzasadnione jest aby kara umowna za odstąpienie/wypowiedzenie/rozwiązanie umowy była naliczana od wartości niezrealizowanej części umowy, nie zaś od wartości całej umowy. W przeciwnym razie, w przypadku odstąpienia/wypowiedzenia/rozwiązania umowy po zrealizowaniu jej znaczącej części, kara umowna byłaby niewspółmiernie wysoka w stosunku do wartości niezrealizowanej części umowy, a nawet mogłaby przewyższać wartość niezrealizowanej części umowy. Taka kara byłaby rażąco wygórowana w rozumieniu art. 484 § 2 Kodeksu cywilnego i naruszałaby zasadę proporcjonalności wyrażoną w art. 7 ust. 1 ustawy Prawo zamówień publicznych.</w:t>
      </w:r>
    </w:p>
    <w:p w14:paraId="26D00F9C" w14:textId="77777777" w:rsidR="00E448ED" w:rsidRPr="004F5FB1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4F5FB1">
        <w:rPr>
          <w:rFonts w:ascii="Times New Roman" w:hAnsi="Times New Roman"/>
          <w:sz w:val="20"/>
          <w:szCs w:val="20"/>
        </w:rPr>
        <w:t xml:space="preserve">Odpowiedź: </w:t>
      </w:r>
      <w:r w:rsidRPr="004F5FB1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16F38953" w14:textId="228A90E0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7E7EABB" w14:textId="63990914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B75EA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B75EA7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63195111" w14:textId="77777777" w:rsidR="00B75EA7" w:rsidRPr="00B75EA7" w:rsidRDefault="00B75EA7" w:rsidP="00B75EA7">
      <w:pPr>
        <w:pStyle w:val="Bezodstpw"/>
        <w:rPr>
          <w:rFonts w:ascii="Times New Roman" w:hAnsi="Times New Roman"/>
          <w:sz w:val="20"/>
          <w:szCs w:val="20"/>
        </w:rPr>
      </w:pPr>
      <w:r w:rsidRPr="00B75EA7">
        <w:rPr>
          <w:rFonts w:ascii="Times New Roman" w:hAnsi="Times New Roman"/>
          <w:sz w:val="20"/>
          <w:szCs w:val="20"/>
        </w:rPr>
        <w:t xml:space="preserve">Czy Zamawiający wymaga w przedmiocie zamówienia (zadanie 1): </w:t>
      </w:r>
      <w:proofErr w:type="spellStart"/>
      <w:r w:rsidRPr="00B75EA7">
        <w:rPr>
          <w:rFonts w:ascii="Times New Roman" w:hAnsi="Times New Roman"/>
          <w:sz w:val="20"/>
          <w:szCs w:val="20"/>
        </w:rPr>
        <w:t>pieluchomajtkek</w:t>
      </w:r>
      <w:proofErr w:type="spellEnd"/>
      <w:r w:rsidRPr="00B75EA7">
        <w:rPr>
          <w:rFonts w:ascii="Times New Roman" w:hAnsi="Times New Roman"/>
          <w:sz w:val="20"/>
          <w:szCs w:val="20"/>
        </w:rPr>
        <w:t xml:space="preserve"> dla dorosłych dla osób ze średnim i ciężkim nietrzymaniem moczu które prócz elementów wymienionych w opisie produktu posiadają swej budowie:</w:t>
      </w:r>
    </w:p>
    <w:p w14:paraId="5D47EF43" w14:textId="77777777" w:rsidR="00B75EA7" w:rsidRPr="00B75EA7" w:rsidRDefault="00B75EA7" w:rsidP="00B75EA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5EA7">
        <w:rPr>
          <w:rFonts w:ascii="Times New Roman" w:hAnsi="Times New Roman"/>
          <w:sz w:val="20"/>
          <w:szCs w:val="20"/>
        </w:rPr>
        <w:t>•</w:t>
      </w:r>
      <w:r w:rsidRPr="00B75EA7">
        <w:rPr>
          <w:rFonts w:ascii="Times New Roman" w:hAnsi="Times New Roman"/>
          <w:sz w:val="20"/>
          <w:szCs w:val="20"/>
        </w:rPr>
        <w:tab/>
        <w:t xml:space="preserve">Co najmniej jeden ściągacz </w:t>
      </w:r>
      <w:proofErr w:type="spellStart"/>
      <w:r w:rsidRPr="00B75EA7">
        <w:rPr>
          <w:rFonts w:ascii="Times New Roman" w:hAnsi="Times New Roman"/>
          <w:sz w:val="20"/>
          <w:szCs w:val="20"/>
        </w:rPr>
        <w:t>taliowy</w:t>
      </w:r>
      <w:proofErr w:type="spellEnd"/>
      <w:r w:rsidRPr="00B75EA7">
        <w:rPr>
          <w:rFonts w:ascii="Times New Roman" w:hAnsi="Times New Roman"/>
          <w:sz w:val="20"/>
          <w:szCs w:val="20"/>
        </w:rPr>
        <w:t xml:space="preserve"> – zabezpieczenie przed wyciekami moczu u pacjentów leżących;</w:t>
      </w:r>
    </w:p>
    <w:p w14:paraId="2BB2C15F" w14:textId="77777777" w:rsidR="00B75EA7" w:rsidRPr="00B75EA7" w:rsidRDefault="00B75EA7" w:rsidP="00B75EA7">
      <w:pPr>
        <w:pStyle w:val="Bezodstpw"/>
        <w:rPr>
          <w:rFonts w:ascii="Times New Roman" w:hAnsi="Times New Roman"/>
          <w:sz w:val="20"/>
          <w:szCs w:val="20"/>
        </w:rPr>
      </w:pPr>
      <w:r w:rsidRPr="00B75EA7">
        <w:rPr>
          <w:rFonts w:ascii="Times New Roman" w:hAnsi="Times New Roman"/>
          <w:sz w:val="20"/>
          <w:szCs w:val="20"/>
        </w:rPr>
        <w:t>•</w:t>
      </w:r>
      <w:r w:rsidRPr="00B75EA7">
        <w:rPr>
          <w:rFonts w:ascii="Times New Roman" w:hAnsi="Times New Roman"/>
          <w:sz w:val="20"/>
          <w:szCs w:val="20"/>
        </w:rPr>
        <w:tab/>
        <w:t>System szybkiego wchłaniania moczu – zabezpieczenie przed wyciekami u pacjentów, którzy poruszają się lub wykonują częstą zmianę pozycji?</w:t>
      </w:r>
    </w:p>
    <w:p w14:paraId="3724B68A" w14:textId="03B11FCC" w:rsidR="00E448ED" w:rsidRDefault="00B75EA7" w:rsidP="00B75EA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5EA7">
        <w:rPr>
          <w:rFonts w:ascii="Times New Roman" w:hAnsi="Times New Roman"/>
          <w:sz w:val="20"/>
          <w:szCs w:val="20"/>
        </w:rPr>
        <w:t>Wymienione powyżej elementy są charakterystyczne dla produktów, które od wielu lat były stosowane przez personel medyczny Zamawiającego. Produkty te w pełni pokrywają potrzeby personelu medycznego oraz pacjentów. Z informacji od personelu medycznego wynika, że oczekują oni tego typu produktów. Z testów produktów przeprowadzonych na oddziałach wynika, że produkty nie posiadające powyższych elementów i jednocześnie posiadające niższe poziomy chłonności (blisko 300g na jednym produkcie) nie sprawdzają się - zwiększona jest ilość zużytych produktów, koszty prania brudnej pościeli oraz czas pracy personelu.</w:t>
      </w:r>
    </w:p>
    <w:p w14:paraId="207E546D" w14:textId="77777777" w:rsidR="00E448ED" w:rsidRPr="004F5FB1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4F5FB1">
        <w:rPr>
          <w:rFonts w:ascii="Times New Roman" w:hAnsi="Times New Roman"/>
          <w:sz w:val="20"/>
          <w:szCs w:val="20"/>
        </w:rPr>
        <w:t xml:space="preserve">Odpowiedź: </w:t>
      </w:r>
      <w:r w:rsidRPr="004F5FB1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29798F79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81DF70" w14:textId="6A85AC27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B75EA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B75EA7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6FCC43D9" w14:textId="4D699FCF" w:rsidR="00B75EA7" w:rsidRDefault="00B75EA7" w:rsidP="00B75EA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5EA7">
        <w:rPr>
          <w:rFonts w:ascii="Times New Roman" w:hAnsi="Times New Roman"/>
          <w:sz w:val="20"/>
          <w:szCs w:val="20"/>
        </w:rPr>
        <w:t xml:space="preserve">Czy Zamawiający dopuści w przedmiocie zamówienia (zadanie 1; pozycja 3): </w:t>
      </w:r>
      <w:proofErr w:type="spellStart"/>
      <w:r w:rsidRPr="00B75EA7">
        <w:rPr>
          <w:rFonts w:ascii="Times New Roman" w:hAnsi="Times New Roman"/>
          <w:sz w:val="20"/>
          <w:szCs w:val="20"/>
        </w:rPr>
        <w:t>pieluchomajtki</w:t>
      </w:r>
      <w:proofErr w:type="spellEnd"/>
      <w:r w:rsidRPr="00B75EA7">
        <w:rPr>
          <w:rFonts w:ascii="Times New Roman" w:hAnsi="Times New Roman"/>
          <w:sz w:val="20"/>
          <w:szCs w:val="20"/>
        </w:rPr>
        <w:t xml:space="preserve"> w rozmiarze L o rekomendowanym minimalnym obwodzie w pasie 92cm i maksymalnym aż 160cm?</w:t>
      </w:r>
    </w:p>
    <w:p w14:paraId="2C4E0C05" w14:textId="401832EC" w:rsidR="00E448ED" w:rsidRPr="004F5FB1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4F5FB1">
        <w:rPr>
          <w:rFonts w:ascii="Times New Roman" w:hAnsi="Times New Roman"/>
          <w:sz w:val="20"/>
          <w:szCs w:val="20"/>
        </w:rPr>
        <w:t xml:space="preserve">Odpowiedź: </w:t>
      </w:r>
      <w:r w:rsidRPr="004F5FB1">
        <w:rPr>
          <w:rFonts w:ascii="Times New Roman" w:hAnsi="Times New Roman"/>
          <w:b/>
          <w:sz w:val="20"/>
          <w:szCs w:val="20"/>
        </w:rPr>
        <w:t>Nie, Zamawiający podtrzymuje zapisy SIWZ.</w:t>
      </w:r>
      <w:r w:rsidR="004F5FB1" w:rsidRPr="004F5FB1">
        <w:rPr>
          <w:rFonts w:ascii="Times New Roman" w:hAnsi="Times New Roman"/>
          <w:b/>
          <w:sz w:val="20"/>
          <w:szCs w:val="20"/>
        </w:rPr>
        <w:t xml:space="preserve"> </w:t>
      </w:r>
    </w:p>
    <w:p w14:paraId="492FE09A" w14:textId="28D46609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CC8440B" w14:textId="60082DD3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2216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9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216F3">
        <w:rPr>
          <w:rFonts w:ascii="Times New Roman" w:eastAsia="Times New Roman" w:hAnsi="Times New Roman"/>
          <w:b/>
          <w:sz w:val="20"/>
          <w:szCs w:val="20"/>
          <w:lang w:eastAsia="pl-PL"/>
        </w:rPr>
        <w:t>Pakietu nr 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F740A17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Prosimy Zamawiającego o dopuszczenie zestawu do zakładania szwów o poniższym opisie:</w:t>
      </w:r>
    </w:p>
    <w:p w14:paraId="31B40174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 xml:space="preserve">* 4 </w:t>
      </w:r>
      <w:proofErr w:type="spellStart"/>
      <w:r w:rsidRPr="002216F3">
        <w:rPr>
          <w:rFonts w:ascii="Times New Roman" w:hAnsi="Times New Roman"/>
          <w:sz w:val="20"/>
          <w:szCs w:val="20"/>
        </w:rPr>
        <w:t>tupfery</w:t>
      </w:r>
      <w:proofErr w:type="spellEnd"/>
      <w:r w:rsidRPr="002216F3">
        <w:rPr>
          <w:rFonts w:ascii="Times New Roman" w:hAnsi="Times New Roman"/>
          <w:sz w:val="20"/>
          <w:szCs w:val="20"/>
        </w:rPr>
        <w:t xml:space="preserve"> (kule), rozmiar średni</w:t>
      </w:r>
    </w:p>
    <w:p w14:paraId="61A88499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6 kompresów z gazy 10x10 cm</w:t>
      </w:r>
    </w:p>
    <w:p w14:paraId="18F3CA09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 xml:space="preserve">* metalowa pęseta typu </w:t>
      </w:r>
      <w:proofErr w:type="spellStart"/>
      <w:r w:rsidRPr="002216F3">
        <w:rPr>
          <w:rFonts w:ascii="Times New Roman" w:hAnsi="Times New Roman"/>
          <w:sz w:val="20"/>
          <w:szCs w:val="20"/>
        </w:rPr>
        <w:t>Adson</w:t>
      </w:r>
      <w:proofErr w:type="spellEnd"/>
      <w:r w:rsidRPr="002216F3">
        <w:rPr>
          <w:rFonts w:ascii="Times New Roman" w:hAnsi="Times New Roman"/>
          <w:sz w:val="20"/>
          <w:szCs w:val="20"/>
        </w:rPr>
        <w:t xml:space="preserve"> 13 cm z ząbkami (z kolorowym oznaczeniem)</w:t>
      </w:r>
    </w:p>
    <w:p w14:paraId="5B9A76B0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ostre metalowe nożyczki 12 cm (z kolorowym oznaczeniem)</w:t>
      </w:r>
    </w:p>
    <w:p w14:paraId="4FC81959" w14:textId="77777777" w:rsidR="002216F3" w:rsidRPr="002216F3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metalowe imadło 14 cm (z kolorowym oznaczeniem)</w:t>
      </w:r>
    </w:p>
    <w:p w14:paraId="39E73A81" w14:textId="4A815C40" w:rsidR="00E448ED" w:rsidRDefault="002216F3" w:rsidP="002216F3">
      <w:pPr>
        <w:pStyle w:val="Bezodstpw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1 serweta 45x75 cm z przylepnym otworem o średnicy 7 cm</w:t>
      </w:r>
    </w:p>
    <w:p w14:paraId="76BC3EE7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7F1A50F9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A159FE" w14:textId="6A34809E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2216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216F3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B4B576B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lastRenderedPageBreak/>
        <w:t>Prosimy Zamawiającego o dopuszczenie fartuchów jednorazowych sterylnych, zgodnych  z wymogami normy PN-EN 13795 – 1, 2, 3 wzmocnionych, wykonanych z włókniny z czasowo nieprzemakalnej, niepylącej, wielowarstwowej włókniny polipropylenowej typu SMMMS, gramatura min. 35 g/m2.</w:t>
      </w:r>
    </w:p>
    <w:p w14:paraId="74657DEF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barierowe wzmocnienie w strefie krytycznej wykonane z włókniny hydrofobowej o gramaturze min. 40 g/m2, zamocowane na całym obwodzie wzmocnienia na rękawach i jego przodzie w okolicy brzucha i klatki piersiowej, wzmocnienie o szer. ok 52 cm i dł. min 72-117 cm w zależności od rozmiaru,</w:t>
      </w:r>
    </w:p>
    <w:p w14:paraId="749D2066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tylne części  fartucha zachodzą na siebie</w:t>
      </w:r>
    </w:p>
    <w:p w14:paraId="4AF0DC85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rękawy klejone w obszarze krytycznym</w:t>
      </w:r>
    </w:p>
    <w:p w14:paraId="1548B0B6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rękaw zakończony mankietem dzianinowym, dł. min 8 cm</w:t>
      </w:r>
    </w:p>
    <w:p w14:paraId="20AFFA28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2216F3">
        <w:rPr>
          <w:rFonts w:ascii="Times New Roman" w:hAnsi="Times New Roman"/>
          <w:sz w:val="20"/>
          <w:szCs w:val="20"/>
        </w:rPr>
        <w:t>rozm</w:t>
      </w:r>
      <w:proofErr w:type="spellEnd"/>
      <w:r w:rsidRPr="002216F3">
        <w:rPr>
          <w:rFonts w:ascii="Times New Roman" w:hAnsi="Times New Roman"/>
          <w:sz w:val="20"/>
          <w:szCs w:val="20"/>
        </w:rPr>
        <w:t xml:space="preserve">. S/M-XLL, min. Wymiary dla rozmiaru M: dł. rękawa od pachy do mankietu (min. 45cm), szerokość w klatce piersiowej (min. 62cm), kolejne rozmiary odpowiednio większe- oznaczenie rodzaju wzmocnienia poprzez kolorową lamówkę oraz nadruk z </w:t>
      </w:r>
      <w:proofErr w:type="spellStart"/>
      <w:r w:rsidRPr="002216F3">
        <w:rPr>
          <w:rFonts w:ascii="Times New Roman" w:hAnsi="Times New Roman"/>
          <w:sz w:val="20"/>
          <w:szCs w:val="20"/>
        </w:rPr>
        <w:t>rozmiarówką</w:t>
      </w:r>
      <w:proofErr w:type="spellEnd"/>
      <w:r w:rsidRPr="002216F3">
        <w:rPr>
          <w:rFonts w:ascii="Times New Roman" w:hAnsi="Times New Roman"/>
          <w:sz w:val="20"/>
          <w:szCs w:val="20"/>
        </w:rPr>
        <w:t>, widoczny zaraz po wyjęciu fartucha z opakowania</w:t>
      </w:r>
    </w:p>
    <w:p w14:paraId="1A1C8150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zgodnością z normą 13795 i zakresie procedur</w:t>
      </w:r>
    </w:p>
    <w:p w14:paraId="5299970E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odporność na przenikanie cieczy w strefie krytycznej min. 175 cm H2O</w:t>
      </w:r>
    </w:p>
    <w:p w14:paraId="6944C861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min. 4 wszywane troki o dł. ok. 45 cm,</w:t>
      </w:r>
    </w:p>
    <w:p w14:paraId="0EC81858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>* w opakowaniu min. 2 ręczniki do rąk</w:t>
      </w:r>
    </w:p>
    <w:p w14:paraId="2D5A990C" w14:textId="77777777" w:rsidR="002216F3" w:rsidRPr="002216F3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 xml:space="preserve">Fartuch musi być zapakowany w torbę papierowo- foliową (lub opakowanie z folii/ włókniny typu </w:t>
      </w:r>
      <w:proofErr w:type="spellStart"/>
      <w:r w:rsidRPr="002216F3">
        <w:rPr>
          <w:rFonts w:ascii="Times New Roman" w:hAnsi="Times New Roman"/>
          <w:sz w:val="20"/>
          <w:szCs w:val="20"/>
        </w:rPr>
        <w:t>Tyvec</w:t>
      </w:r>
      <w:proofErr w:type="spellEnd"/>
      <w:r w:rsidRPr="002216F3">
        <w:rPr>
          <w:rFonts w:ascii="Times New Roman" w:hAnsi="Times New Roman"/>
          <w:sz w:val="20"/>
          <w:szCs w:val="20"/>
        </w:rPr>
        <w:t>) w sposób zapewniający aseptyczne przechowywanie, a także otwarcie i aplikację.</w:t>
      </w:r>
    </w:p>
    <w:p w14:paraId="5C0630BA" w14:textId="07AE3A3A" w:rsidR="00E448ED" w:rsidRDefault="002216F3" w:rsidP="002216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216F3">
        <w:rPr>
          <w:rFonts w:ascii="Times New Roman" w:hAnsi="Times New Roman"/>
          <w:sz w:val="20"/>
          <w:szCs w:val="20"/>
        </w:rPr>
        <w:t xml:space="preserve">Co najmniej 1 </w:t>
      </w:r>
      <w:proofErr w:type="spellStart"/>
      <w:r w:rsidRPr="002216F3">
        <w:rPr>
          <w:rFonts w:ascii="Times New Roman" w:hAnsi="Times New Roman"/>
          <w:sz w:val="20"/>
          <w:szCs w:val="20"/>
        </w:rPr>
        <w:t>repozycjonowalna</w:t>
      </w:r>
      <w:proofErr w:type="spellEnd"/>
      <w:r w:rsidRPr="002216F3">
        <w:rPr>
          <w:rFonts w:ascii="Times New Roman" w:hAnsi="Times New Roman"/>
          <w:sz w:val="20"/>
          <w:szCs w:val="20"/>
        </w:rPr>
        <w:t>, samoprzylepna etykieta zawierająca informacje dotyczące produktu, potrzebne do umieszczenia tj. wklejenia w karcie dokumentacji medycznej.</w:t>
      </w:r>
    </w:p>
    <w:p w14:paraId="74882609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6B45F84F" w14:textId="3997B3E0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53D965" w14:textId="66C5029D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2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09C7EAB6" w14:textId="451898F9" w:rsidR="00E448ED" w:rsidRPr="00B92A6B" w:rsidRDefault="00262922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>Czy Zamawiający dopuści zestaw do zakładania szwów zapakowany w opakowanie typu folia-papier?</w:t>
      </w:r>
    </w:p>
    <w:p w14:paraId="5583F4B3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784E4146" w14:textId="77777777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D2B12E9" w14:textId="2D304594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262922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12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Pakietu nr 2 poz. 1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29369F10" w14:textId="7F2AE20F" w:rsidR="00262922" w:rsidRPr="00B92A6B" w:rsidRDefault="00262922" w:rsidP="0026292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>Czy Zamawiający dopuści zestaw do zakładania szwów z serwetą 50x75cm, z otworem przylepnym o śr. 7 cm zamiast serwety 50x60cm, z otworem o średnicy 6cm i przylepcem wokół otworu?</w:t>
      </w:r>
    </w:p>
    <w:p w14:paraId="09DF7569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310BFDD7" w14:textId="77777777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415F9D2" w14:textId="0249752B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Pytanie </w:t>
      </w:r>
      <w:r w:rsidR="00262922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13 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(dotyczy</w:t>
      </w:r>
      <w:r w:rsidR="00262922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Pakietu nr 2 poz. 1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A1DC987" w14:textId="6B3B93C6" w:rsidR="00E448ED" w:rsidRPr="00B92A6B" w:rsidRDefault="00262922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>Czy Zamawiający dopuści obie próbki niesterylne?</w:t>
      </w:r>
    </w:p>
    <w:p w14:paraId="73C90A85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2210EDCF" w14:textId="77777777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E7FF351" w14:textId="0A5373AB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3D7A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14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0DA66875" w14:textId="76B698CC" w:rsidR="00E448ED" w:rsidRPr="00855CE4" w:rsidRDefault="007C28B6" w:rsidP="007C28B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C28B6">
        <w:rPr>
          <w:rFonts w:ascii="Times New Roman" w:hAnsi="Times New Roman"/>
          <w:sz w:val="20"/>
          <w:szCs w:val="20"/>
        </w:rPr>
        <w:t xml:space="preserve">Czy Zamawiający dopuści fartuch o szerokości wzmocnienia dla rozmiaru M – 48cm, i długości wzmocnienia dla rozmiaru M – 92cm , dla reszty rozmiarów zgodnie z </w:t>
      </w:r>
      <w:r w:rsidRPr="00855CE4">
        <w:rPr>
          <w:rFonts w:ascii="Times New Roman" w:hAnsi="Times New Roman"/>
          <w:sz w:val="20"/>
          <w:szCs w:val="20"/>
        </w:rPr>
        <w:t>SIWZ?</w:t>
      </w:r>
    </w:p>
    <w:p w14:paraId="4402180F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0955D6A6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185DD8" w14:textId="04FF115E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3D7A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15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6AD50281" w14:textId="30CA8226" w:rsidR="00E448ED" w:rsidRDefault="007C28B6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C28B6">
        <w:rPr>
          <w:rFonts w:ascii="Times New Roman" w:hAnsi="Times New Roman"/>
          <w:sz w:val="20"/>
          <w:szCs w:val="20"/>
        </w:rPr>
        <w:t>Czy Zamawiający dopuści fartuch z rękawem zakończonym mankietem o długości 7,5cm?</w:t>
      </w:r>
    </w:p>
    <w:p w14:paraId="08CE034E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5243BD21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BB72E2" w14:textId="365E9642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3D7A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16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3132FE0D" w14:textId="344FD9E0" w:rsidR="00E448ED" w:rsidRDefault="007C28B6" w:rsidP="007C28B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C28B6">
        <w:rPr>
          <w:rFonts w:ascii="Times New Roman" w:hAnsi="Times New Roman"/>
          <w:sz w:val="20"/>
          <w:szCs w:val="20"/>
        </w:rPr>
        <w:t>Czy Zamawiający dopuści fartuch o szerokości dla rozmiaru M – 68cm, dla rozmiaru L – 70cm, pozostałe rozmiary zgodnie z SIWZ?</w:t>
      </w:r>
    </w:p>
    <w:p w14:paraId="0C490A2C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588A1C2E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56801B4" w14:textId="3B9180AD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3D7A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17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2162CEF" w14:textId="0BD364EF" w:rsidR="00E448ED" w:rsidRDefault="007C28B6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C28B6">
        <w:rPr>
          <w:rFonts w:ascii="Times New Roman" w:hAnsi="Times New Roman"/>
          <w:sz w:val="20"/>
          <w:szCs w:val="20"/>
        </w:rPr>
        <w:t>Czy Zamawiający dopuści fartuch o odporności na przenikanie cieczy w strefie krytycznej 66cmH2O?</w:t>
      </w:r>
    </w:p>
    <w:p w14:paraId="67C69ECB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69CD7BD4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1467A2" w14:textId="415D4E87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3D7A3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262922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28D86FBE" w14:textId="038ED160" w:rsidR="00E448ED" w:rsidRDefault="007C28B6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C28B6">
        <w:rPr>
          <w:rFonts w:ascii="Times New Roman" w:hAnsi="Times New Roman"/>
          <w:sz w:val="20"/>
          <w:szCs w:val="20"/>
        </w:rPr>
        <w:t>Czy Zamawiający dopuści fartuch w opakowaniu folia-papier bez dołączonych ręczników?</w:t>
      </w:r>
    </w:p>
    <w:p w14:paraId="1243A737" w14:textId="77777777" w:rsidR="00E448ED" w:rsidRPr="00855CE4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855CE4">
        <w:rPr>
          <w:rFonts w:ascii="Times New Roman" w:hAnsi="Times New Roman"/>
          <w:sz w:val="20"/>
          <w:szCs w:val="20"/>
        </w:rPr>
        <w:t xml:space="preserve">Odpowiedź: </w:t>
      </w:r>
      <w:r w:rsidRPr="00855CE4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703C626C" w14:textId="339A72E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98C491" w14:textId="32E21AF5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19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1AB9C7EB" w14:textId="7A89A301" w:rsidR="00E448ED" w:rsidRPr="007F5F36" w:rsidRDefault="009F127A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lastRenderedPageBreak/>
        <w:t>Czy Zamawiający dopuści pieluchy o obwodzie w przedziale 55 – 80 cm?</w:t>
      </w:r>
    </w:p>
    <w:p w14:paraId="643742A8" w14:textId="77777777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5ADEC48E" w14:textId="77777777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276383" w14:textId="79BD884C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1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15216FF6" w14:textId="5F645057" w:rsidR="00E448ED" w:rsidRPr="007F5F36" w:rsidRDefault="009F127A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Czy Zamawiający dopuści pieluchy o chłonności 1500 g?</w:t>
      </w:r>
    </w:p>
    <w:p w14:paraId="3ED0DBE7" w14:textId="77777777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6D0E110E" w14:textId="77777777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FB13966" w14:textId="26D31A63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21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2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CF3ECDF" w14:textId="713538BD" w:rsidR="00E448ED" w:rsidRPr="007F5F36" w:rsidRDefault="009F127A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Czy Zamawiający dopuści pieluchy o chłonności 2200 g?</w:t>
      </w:r>
    </w:p>
    <w:p w14:paraId="14D319A8" w14:textId="77777777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70D213D8" w14:textId="77777777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65042FA" w14:textId="378174A8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22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3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0C50B3EE" w14:textId="77777777" w:rsidR="009F127A" w:rsidRPr="007F5F36" w:rsidRDefault="009F127A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Czy Zamawiający dopuści pieluchy o chłonności 2500 g?</w:t>
      </w:r>
    </w:p>
    <w:p w14:paraId="2575E4D0" w14:textId="607F3CEA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0FFBAA45" w14:textId="77777777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4BFC2CD" w14:textId="2560AF4B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23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 4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0BA112FC" w14:textId="37901103" w:rsidR="00E448ED" w:rsidRPr="007F5F36" w:rsidRDefault="009F127A" w:rsidP="00E448ED">
      <w:pPr>
        <w:pStyle w:val="Bezodstpw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Czy Zamawiający dopuści pieluchy o chłonności 2500 g?</w:t>
      </w:r>
    </w:p>
    <w:p w14:paraId="3D61FF3A" w14:textId="77777777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6D68DB35" w14:textId="77777777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AAE6BEC" w14:textId="0D6AE7AF" w:rsidR="00E448ED" w:rsidRPr="007F5F36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B4992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24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9F127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Pakietu nr 1 poz.</w:t>
      </w:r>
      <w:r w:rsidR="003B071E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3-4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06F3DB0" w14:textId="00937880" w:rsidR="00E448ED" w:rsidRPr="007F5F36" w:rsidRDefault="003B071E" w:rsidP="003B071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B071E">
        <w:rPr>
          <w:rFonts w:ascii="Times New Roman" w:hAnsi="Times New Roman"/>
          <w:sz w:val="20"/>
          <w:szCs w:val="20"/>
        </w:rPr>
        <w:t xml:space="preserve">Czy Zamawiający wymaga zaoferowania dwóch różnych produktów odpowiadających rozmiarom L i XL o dwóch różnych zakresach obwodów dających pacjentowi komfort użytkowania? Na rynku polskim pojawiły się oferty proponujące w rozmiarze XL </w:t>
      </w:r>
      <w:proofErr w:type="spellStart"/>
      <w:r w:rsidRPr="003B071E">
        <w:rPr>
          <w:rFonts w:ascii="Times New Roman" w:hAnsi="Times New Roman"/>
          <w:sz w:val="20"/>
          <w:szCs w:val="20"/>
        </w:rPr>
        <w:t>pieluchomajtki</w:t>
      </w:r>
      <w:proofErr w:type="spellEnd"/>
      <w:r w:rsidRPr="003B071E">
        <w:rPr>
          <w:rFonts w:ascii="Times New Roman" w:hAnsi="Times New Roman"/>
          <w:sz w:val="20"/>
          <w:szCs w:val="20"/>
        </w:rPr>
        <w:t xml:space="preserve"> w rozmiarze L, które wg oferenta mają maksymalny obwód 160cm. W wyniku czego dany wykonawca oferuje dwa razy ten sam produkt w rozmiarze L. Maksymalny obwód </w:t>
      </w:r>
      <w:proofErr w:type="spellStart"/>
      <w:r w:rsidRPr="003B071E">
        <w:rPr>
          <w:rFonts w:ascii="Times New Roman" w:hAnsi="Times New Roman"/>
          <w:sz w:val="20"/>
          <w:szCs w:val="20"/>
        </w:rPr>
        <w:t>pieluchomajtek</w:t>
      </w:r>
      <w:proofErr w:type="spellEnd"/>
      <w:r w:rsidRPr="003B071E">
        <w:rPr>
          <w:rFonts w:ascii="Times New Roman" w:hAnsi="Times New Roman"/>
          <w:sz w:val="20"/>
          <w:szCs w:val="20"/>
        </w:rPr>
        <w:t xml:space="preserve"> wyznaczony jedynie ze zsumowania szerokości produktu w części tylnej i przedniej nie jest optymalnym rozmiarem, gdyż pacjent będzie odczuwał dyskomfort i ucisk. Wtenczas zaleca się rozmiar o większym obwodzie. Dlatego, jak wynika z opis przedmiotu zamówienia , </w:t>
      </w:r>
      <w:r w:rsidRPr="007F5F36">
        <w:rPr>
          <w:rFonts w:ascii="Times New Roman" w:hAnsi="Times New Roman"/>
          <w:sz w:val="20"/>
          <w:szCs w:val="20"/>
        </w:rPr>
        <w:t>zawartym w SIWZ, zakres obwodów różnych produktów jest inny i częściowo na siebie zachodzi, w celu optymalnego dopasowania i komfortu użytkującego.</w:t>
      </w:r>
    </w:p>
    <w:p w14:paraId="069E5392" w14:textId="6F930712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 xml:space="preserve">Zamawiający </w:t>
      </w:r>
      <w:r w:rsidR="007F5F36" w:rsidRPr="007F5F36">
        <w:rPr>
          <w:rFonts w:ascii="Times New Roman" w:hAnsi="Times New Roman"/>
          <w:b/>
          <w:sz w:val="20"/>
          <w:szCs w:val="20"/>
        </w:rPr>
        <w:t>wymaga zaoferowania dwóch różnych produktów odpowiadających rozmiarom L i XL o dwóch różnych zakresach obwodów, zgodnie z opisem SIWZ.</w:t>
      </w:r>
    </w:p>
    <w:p w14:paraId="1368BD50" w14:textId="77777777" w:rsidR="007F5F36" w:rsidRDefault="007F5F36" w:rsidP="007F5F36">
      <w:pPr>
        <w:spacing w:after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14:paraId="54F20854" w14:textId="67C2DAE8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25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874EB5">
        <w:rPr>
          <w:rFonts w:ascii="Times New Roman" w:eastAsia="Times New Roman" w:hAnsi="Times New Roman"/>
          <w:b/>
          <w:sz w:val="20"/>
          <w:szCs w:val="20"/>
          <w:lang w:eastAsia="pl-PL"/>
        </w:rPr>
        <w:t>Pakietu nr 2 poz. 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64365342" w14:textId="17A0CA66" w:rsidR="00E448ED" w:rsidRPr="00B92A6B" w:rsidRDefault="00874EB5" w:rsidP="00874EB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>Czy Zamawiający dopuści zestawy posiadające samoprzylepne etykiety zawierające takie informacje jak: nr katalogowy, data ważności, identyfikacja producenta?</w:t>
      </w:r>
    </w:p>
    <w:p w14:paraId="0BEBFAC3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76FFBF96" w14:textId="77777777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351AEF" w14:textId="05AD0454" w:rsidR="00874EB5" w:rsidRPr="00B92A6B" w:rsidRDefault="00874EB5" w:rsidP="00874EB5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26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Pakietu nr 2 poz. 1):</w:t>
      </w:r>
    </w:p>
    <w:p w14:paraId="3070ABBB" w14:textId="525A8B90" w:rsidR="00874EB5" w:rsidRPr="00B92A6B" w:rsidRDefault="00874EB5" w:rsidP="00874EB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>Czy Zamawiający dopuści zestawy posiadające w swym składzie serwetę 50 x 60 cm z otworem 8 cm zamiast otworu 6 cm? Pozostałe parametry zestawu zgodnie z SIWZ.</w:t>
      </w:r>
    </w:p>
    <w:p w14:paraId="56B26E80" w14:textId="77777777" w:rsidR="00E448ED" w:rsidRPr="00B92A6B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B92A6B">
        <w:rPr>
          <w:rFonts w:ascii="Times New Roman" w:hAnsi="Times New Roman"/>
          <w:sz w:val="20"/>
          <w:szCs w:val="20"/>
        </w:rPr>
        <w:t xml:space="preserve">Odpowiedź: </w:t>
      </w:r>
      <w:r w:rsidRPr="00B92A6B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160D2359" w14:textId="77777777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111DBEF" w14:textId="6CBFDEB9" w:rsidR="00E448ED" w:rsidRPr="00B92A6B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27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 poz. 1</w:t>
      </w:r>
      <w:r w:rsidRPr="00B92A6B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A9A4E8C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 xml:space="preserve">Czy Zamawiający dopuści fartuch chirurgiczny wykonany z miękkiej polipropylenowej włókniny sms o gramaturze 35 g/m². Strefa krytyczna (przód do końca i rękaw do łokcia), kontaktująca się bezpośrednio z polem operacyjnym wykonana jest z niebieskiej włókniny foliowanej o gramaturze 40g/m2, zapewnia całkowitą nieprzemakalność. Wzmocnienie jest przymocowane za pomocą kleju. </w:t>
      </w:r>
    </w:p>
    <w:p w14:paraId="6CC43543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21EA">
        <w:rPr>
          <w:rFonts w:ascii="Times New Roman" w:hAnsi="Times New Roman"/>
          <w:sz w:val="20"/>
          <w:szCs w:val="20"/>
        </w:rPr>
        <w:t>rozm</w:t>
      </w:r>
      <w:proofErr w:type="spellEnd"/>
      <w:r w:rsidRPr="007F21EA">
        <w:rPr>
          <w:rFonts w:ascii="Times New Roman" w:hAnsi="Times New Roman"/>
          <w:sz w:val="20"/>
          <w:szCs w:val="20"/>
        </w:rPr>
        <w:t xml:space="preserve">. wzmocnienia: </w:t>
      </w:r>
    </w:p>
    <w:p w14:paraId="3E3C3477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>M – szer. 40 cm  dł. 95 cm</w:t>
      </w:r>
    </w:p>
    <w:p w14:paraId="26B58D14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 xml:space="preserve">Szerokość fartucha dla rozmiaru M na wysokości klatki piersiowej 68 cm. </w:t>
      </w:r>
    </w:p>
    <w:p w14:paraId="1DF1F58F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 xml:space="preserve">Brak kolorowej lamówki, rozmiar oznaczony metką. </w:t>
      </w:r>
    </w:p>
    <w:p w14:paraId="752F280D" w14:textId="666638C0" w:rsidR="00E448ED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 xml:space="preserve">Konstrukcja fartucha umożliwia dokładne zakrycie brzucha, pleców i rąk chirurga przed przenikaniem płynów - u góry, z tyłu jest zapinany na rzep.  Troki wszyte wewnątrz i na zewnątrz wyrobu umożliwiają założenie fartucha najpierw na „brudno”, a potem na „czysto”, specjalny kartonik umożliwia wiązanie fartucha w sposób aseptyczny. Rękawy nie ograniczają ruchów chirurga i są zakończone niepylącym, poliestrowym i bezszwowym mankietem, chłonącym pot. </w:t>
      </w:r>
      <w:proofErr w:type="spellStart"/>
      <w:r w:rsidRPr="007F21EA">
        <w:rPr>
          <w:rFonts w:ascii="Times New Roman" w:hAnsi="Times New Roman"/>
          <w:sz w:val="20"/>
          <w:szCs w:val="20"/>
        </w:rPr>
        <w:t>Zgrzewy</w:t>
      </w:r>
      <w:proofErr w:type="spellEnd"/>
      <w:r w:rsidRPr="007F21EA">
        <w:rPr>
          <w:rFonts w:ascii="Times New Roman" w:hAnsi="Times New Roman"/>
          <w:sz w:val="20"/>
          <w:szCs w:val="20"/>
        </w:rPr>
        <w:t xml:space="preserve"> wykonane techniką ultradźwiękową, są ciągłe, szczelne, zapewniają barierowość połączenia. Fartuch posiada dodatkowo owinięcie w papier krepowy, pakowany z dwoma ręczniczkami z niepylącej włókniny </w:t>
      </w:r>
      <w:proofErr w:type="spellStart"/>
      <w:r w:rsidRPr="007F21EA">
        <w:rPr>
          <w:rFonts w:ascii="Times New Roman" w:hAnsi="Times New Roman"/>
          <w:sz w:val="20"/>
          <w:szCs w:val="20"/>
        </w:rPr>
        <w:t>kompresowej</w:t>
      </w:r>
      <w:proofErr w:type="spellEnd"/>
      <w:r w:rsidRPr="007F21EA">
        <w:rPr>
          <w:rFonts w:ascii="Times New Roman" w:hAnsi="Times New Roman"/>
          <w:sz w:val="20"/>
          <w:szCs w:val="20"/>
        </w:rPr>
        <w:t>.?</w:t>
      </w:r>
    </w:p>
    <w:p w14:paraId="52AE211E" w14:textId="77777777" w:rsidR="00E448ED" w:rsidRPr="00743451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43451">
        <w:rPr>
          <w:rFonts w:ascii="Times New Roman" w:hAnsi="Times New Roman"/>
          <w:sz w:val="20"/>
          <w:szCs w:val="20"/>
        </w:rPr>
        <w:t xml:space="preserve">Odpowiedź: </w:t>
      </w:r>
      <w:r w:rsidRPr="00743451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7D396C23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F67EAA" w14:textId="56B6DB3D" w:rsidR="00E448ED" w:rsidRPr="00C018D0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Pytanie</w:t>
      </w:r>
      <w:r w:rsidR="005F0FF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CD98DFF" w14:textId="340FEE15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7F21EA">
        <w:rPr>
          <w:rFonts w:ascii="Times New Roman" w:hAnsi="Times New Roman"/>
          <w:sz w:val="20"/>
          <w:szCs w:val="20"/>
        </w:rPr>
        <w:t>Zważywszy na treść § 1 ust. 1  wzoru umowy, jaką minimalną ilość towarów (jaki procent ilości wskazanych w SIWZ) Zamawiający na pewno zamówi?</w:t>
      </w:r>
    </w:p>
    <w:p w14:paraId="716614A6" w14:textId="51295C5B" w:rsidR="00E448ED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>Odpowiedź na powyższe pytanie ma istotne znaczenie dla odpowiedniej kalkulacji oferowanej ceny. Zgodnie z poglądem Krajowej Izby Odwoławczej wyrażonym m.in. w wyroku z dnia 18 czerwca 2010 r. KIO 1087/10, z art. 29 ust. 1 ustawy Prawo zamówień publicznych wynika obowiązek dokładnego określenia przez zamawiającego ilości zamawianych produktów; zamawiający nie jest zwolniony z  tego obowiązku nawet jeżeli nie jest w stanie przewidzieć dokładnych ilości zamawianych produktów. W wyroku z dnia 7 maja 2014 r. KIO 809/14 Krajowa Izba Odwoławcza stwierdziła, że „nie można zaakceptować postanowień umowy dających zamawiającemu całkowitą, nieograniczoną pod względem ilościowym i pozostającą poza wszelką kontrolą dowolność w podjęciu decyzji o zmniejszeniu zakresu dostaw będących przedmiotem zamówienia”.</w:t>
      </w:r>
    </w:p>
    <w:p w14:paraId="74331CC9" w14:textId="6B46F7AA" w:rsidR="00E448ED" w:rsidRPr="007F5F36" w:rsidRDefault="00E448ED" w:rsidP="00E448ED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 xml:space="preserve">Zamawiający </w:t>
      </w:r>
      <w:r w:rsidR="007F5F36" w:rsidRPr="007F5F36">
        <w:rPr>
          <w:rFonts w:ascii="Times New Roman" w:hAnsi="Times New Roman"/>
          <w:b/>
          <w:sz w:val="20"/>
          <w:szCs w:val="20"/>
        </w:rPr>
        <w:t>nie jest w stanie określić minimalnych ilości zamawianego towaru.</w:t>
      </w:r>
    </w:p>
    <w:p w14:paraId="3C999648" w14:textId="77777777" w:rsidR="00E448ED" w:rsidRDefault="00E448ED" w:rsidP="00E448ED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CC0768" w14:textId="4072BD2A" w:rsidR="009F127A" w:rsidRPr="00C018D0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29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39BB26A3" w14:textId="77777777" w:rsidR="007F21EA" w:rsidRPr="007F21EA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>Zamawiający zgadza się aby w § 7 ust. 1 lit. 1) i 2) wzoru umowy słowa „opóźnienia” zostały zastąpione słowami „zwłoki”?</w:t>
      </w:r>
    </w:p>
    <w:p w14:paraId="7C44D647" w14:textId="5BC609F7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21EA">
        <w:rPr>
          <w:rFonts w:ascii="Times New Roman" w:hAnsi="Times New Roman"/>
          <w:sz w:val="20"/>
          <w:szCs w:val="20"/>
        </w:rPr>
        <w:t xml:space="preserve">Uzasadnione jest aby kara była naliczana tylko za zwłokę (czyli opóźnienie zawinione przez wykonawcę), nie zaś za wszelkie opóźnienia, czyli także niezawinione przez </w:t>
      </w:r>
      <w:r w:rsidRPr="007F5F36">
        <w:rPr>
          <w:rFonts w:ascii="Times New Roman" w:hAnsi="Times New Roman"/>
          <w:sz w:val="20"/>
          <w:szCs w:val="20"/>
        </w:rPr>
        <w:t>wykonawcę. Nie ma uzasadnienia rozszerzanie odpowiedzialności wykonawcy także na niezawinione naruszenie terminu. Zgodnie z wyrokiem Krajowej Izby Odwoławczej z dnia 17 lipca 2014 r. KIO 1338/14; KIO 1377/14, „kara umowna należy się za niewykonanie lub nienależyte wykonanie umowy (art. 483 i nast. Kodeksu</w:t>
      </w:r>
    </w:p>
    <w:p w14:paraId="013F19D2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6CCE464F" w14:textId="77777777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06C274E" w14:textId="76528EDB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30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</w:t>
      </w:r>
      <w:r w:rsidR="007F21E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wzoru umowy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33867BC1" w14:textId="04EA7686" w:rsidR="007F21E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Czy Zamawiający zgadza się aby w § 7 ust. 1 lit. 1) wzoru umowy wyrażenie „0,2% wartości brutto przedmiotu umowy, o której mowa w § 4 ust. 1” zostało zastąpione wyrażeniem „0,2% wartości brutto przedmiotu umowy niedostarczonego w terminie”? Czy Zamawiający zgadza się aby w § 7 ust. 1 lit. 2) wzoru umowy wyrażenie „0,2% wartości brutto przedmiotu umowy, o której mowa w § 1 ust. 1  zostało zastąpione wyrażeniem „0,2% wartości brutto wadliwego przedmiotu umowy”? </w:t>
      </w:r>
    </w:p>
    <w:p w14:paraId="49467540" w14:textId="77777777" w:rsidR="007F21E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Uzasadnione jest aby kara umowna za przekroczeniu terminu dostawy lub terminu usunięcia wad była naliczana od wartości towaru niedostarczonego w terminie / wadliwego, nie zaś od wartości całej umowy (pakietu). W przeciwnym razie kara umowna będzie niewspółmiernie wysoka w stosunku do wartości towaru niedostarczonego w terminie / wadliwego, a nawet może przewyższyć te wartości. Taka kara będzie rażąco wygórowana w rozumieniu art. 484 § 2 Kodeksu cywilnego.</w:t>
      </w:r>
    </w:p>
    <w:p w14:paraId="102CC237" w14:textId="2F0D05CC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Warto zacytować wyrok Krajowej Izby Odwoławczej z dnia 22 marca 2011 r. KIO 475/11: „Izba podzieliła stanowisko Odwołującego, że kara umowa to surogat odszkodowania i zasadniczo powinna być ustalana na poziomie odzwierciedlającym wysokość ewentualnej szkody. Tymczasem zastosowany przez Zamawiającego mechanizm naliczania kar umownych od całej wartości umowy mógłby znaleźć zastosowanie także w przypadku zwłoki w dostawie urządzeń o małej wartości, które również wchodzą w skład przedmiotu zamówienia. Takie ukształtowanie stosunku prawnego w ocenie Izby stanowi nadużycie przyznanego Zamawiającemu prawa podmiotowego. Za uzasadnione należy uznać żądanie Odwołującego, aby kary umowne za zwłokę w dostawie poszczególnych urządzeń obliczane były w stosunku procentowym nie do wartości całego zamówienia, lecz w stosunku do tego elementu zamówienia, z dostawą którego wykonawca popadł w zwłokę.”</w:t>
      </w:r>
    </w:p>
    <w:p w14:paraId="0C1FFF2F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428D70C3" w14:textId="77777777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72BB5A4" w14:textId="67862F9A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31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1FD6E812" w14:textId="71A604C1" w:rsidR="007F21E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Czy Zamawiający zgadza się aby w § 7 ust. 1 lit. 4) wzoru umowy wyrażenie „10% wartości brutto przedmiotu umowy, o której mowa w § 4 ust. 1 zostało zastąpione wyrażeniem „10% niezrealizowanej wartości brutto danego Pakietu”? </w:t>
      </w:r>
    </w:p>
    <w:p w14:paraId="72E43562" w14:textId="1291B955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Uzasadnione jest aby kara umowna za niewykonanie umowy była naliczana od wartości niezrealizowanej części umowy (pakietu), nie zaś od wartości całej umowy (pakietu). W przeciwnym razie, w szczególności w przypadku niewykonania tylko nieznacznej części umowy, kara umowna byłaby niewspółmiernie wysoka w stosunku do wartości niezrealizowanej części umowy (pakietu), a nawet mogłaby przewyższać wartość niezrealizowanej części umowy (pakietu). Taka kara byłaby rażąco wygórowana w rozumieniu art. 484 § 2 Kodeksu cywilnego.</w:t>
      </w:r>
    </w:p>
    <w:p w14:paraId="49AB75CB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51D2BE6B" w14:textId="77777777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DFE843" w14:textId="5D2A556C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32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355D32EC" w14:textId="05BB71F7" w:rsidR="007F21E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Czy Zamawiający zgadza się aby w § 7 ust. 1 lit. 5) wzoru umowy wyrażenie „10% wartości brutto przedmiotu umowy, o której mowa w § 4 ust. 1 zostało zastąpione wyrażeniem „10% niezrealizowanej wartości brutto danego Pakietu”? </w:t>
      </w:r>
    </w:p>
    <w:p w14:paraId="54DE2090" w14:textId="53776000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lastRenderedPageBreak/>
        <w:t>Uzasadnione jest aby kara umowna za odstąpienie od umowy była naliczana od wartości niezrealizowanej części umowy (pakietu), nie zaś od wartości całej umowy (pakietu). W przeciwnym razie, w szczególności w przypadku odstąpienia od umowy po zrealizowaniu znaczącej części umowy, kara umowna byłaby niewspółmiernie wysoka w stosunku do wartości niezrealizowanej części umowy (pakietu), a nawet mogłaby przewyższać wartość niezrealizowanej części umowy (pakietu). Taka kara byłaby rażąco wygórowana w rozumieniu art. 484 § 2 Kodeksu cywilnego.</w:t>
      </w:r>
    </w:p>
    <w:p w14:paraId="169315F1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23BD7912" w14:textId="77777777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6DA7C0F" w14:textId="10F6C458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Pytanie </w:t>
      </w:r>
      <w:r w:rsidR="005F0FF4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33 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(dotyczy </w:t>
      </w:r>
      <w:r w:rsidR="007F21E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4769DEFA" w14:textId="0B88FBEF" w:rsidR="007F21E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Czy Zamawiający zgadza się aby w § 8 ust. 1 wzoru umowy został dodany podpunkt lit. d) o następującej (lub podobnej) treści: „Zamawiający zmianę cen, jeżeli wskutek nadzwyczajnej zmiany stosunków utrzymywanie dotychczasowych cen groziłoby jednej ze stron rażącą stratą”?</w:t>
      </w:r>
    </w:p>
    <w:p w14:paraId="76D62117" w14:textId="439C0AD1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Dodanie powyższego punktu nie zagraża interesom Zamawiającego. Chodzi o to, aby zgodnie z art. 144 ust. 1 ustawy Prawo zamówień publicznych, Zamawiający zachował możliwość podjęcia w przyszłości decyzji w sprawie ewentualnej zmiany cen w szczególnych okolicznościach takich jak np. gwałtowna inflacja lub gwałtowna zmiana kursów walut. Jeżeli Zamawiający nie będzie akceptował zmiany cen, będzie mógł odmówić podpisania aneksu o zmianie umowy.</w:t>
      </w:r>
    </w:p>
    <w:p w14:paraId="624E4C3F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70CFFA6E" w14:textId="77777777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5C73D3A" w14:textId="1E950814" w:rsidR="009F127A" w:rsidRPr="007F5F36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5F0FF4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34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7F21EA"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wzoru umowy</w:t>
      </w:r>
      <w:r w:rsidRPr="007F5F36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7784D03B" w14:textId="6DEB1739" w:rsidR="009F127A" w:rsidRPr="007F5F36" w:rsidRDefault="007F21EA" w:rsidP="007F21E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>Zważywszy na możliwość przedłużenia okresu obowiązywania umowy na podstawie § 8 ust. 1 lit. b) umowy, czy Zamawiający uzupełni wzór umowy o postanowienia wymagane przez art. 142 ust. 5 pkt 1- 3 ustawy Prawo zamówień publicznych?</w:t>
      </w:r>
    </w:p>
    <w:p w14:paraId="41AB0E6F" w14:textId="77777777" w:rsidR="009F127A" w:rsidRPr="007F5F36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F5F36">
        <w:rPr>
          <w:rFonts w:ascii="Times New Roman" w:hAnsi="Times New Roman"/>
          <w:sz w:val="20"/>
          <w:szCs w:val="20"/>
        </w:rPr>
        <w:t xml:space="preserve">Odpowiedź: </w:t>
      </w:r>
      <w:r w:rsidRPr="007F5F36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14:paraId="5A557D8F" w14:textId="7104C9CA" w:rsidR="009F127A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CBEAA7F" w14:textId="7405BD17" w:rsidR="009F127A" w:rsidRPr="00C018D0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2750C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35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(dotyczy </w:t>
      </w:r>
      <w:r w:rsidR="005F0FF4">
        <w:rPr>
          <w:rFonts w:ascii="Times New Roman" w:eastAsia="Times New Roman" w:hAnsi="Times New Roman"/>
          <w:b/>
          <w:sz w:val="20"/>
          <w:szCs w:val="20"/>
          <w:lang w:eastAsia="pl-PL"/>
        </w:rPr>
        <w:t>Pakietu nr 3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599F91EB" w14:textId="6C0D7887" w:rsidR="009F127A" w:rsidRDefault="005F0FF4" w:rsidP="005F0FF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F0FF4">
        <w:rPr>
          <w:rFonts w:ascii="Times New Roman" w:hAnsi="Times New Roman"/>
          <w:sz w:val="20"/>
          <w:szCs w:val="20"/>
        </w:rPr>
        <w:t>Czy zamawiający dopuści zaoferowanie fartuchów o wzmocnieniu przodu szer. min. 45 i dł. min. 85 cm, wymiar dla rozmiaru S/M – Długość rękawa od wszycia do mankietu 62 cm +/- 2 cm, szerokość w klatce piersiowej (szerokość pod pachami) 66 +/-2cm, posiada oznakowanie rozmiaru w postaci naklejki naklejonej na fartuchu, pozwalające na identyfikację przed rozłożeniem, lamówka biała, odporność na przenikanie cieczy w strefie krytycznej przód/rękaw 123/194 cm H2O, 1 trok o długości 35 cm, pozostałe 3 troki zgodnie z SIWZ?</w:t>
      </w:r>
    </w:p>
    <w:p w14:paraId="59ADBEA9" w14:textId="77777777" w:rsidR="009F127A" w:rsidRPr="00743451" w:rsidRDefault="009F127A" w:rsidP="009F127A">
      <w:pPr>
        <w:pStyle w:val="Bezodstpw"/>
        <w:rPr>
          <w:rFonts w:ascii="Times New Roman" w:hAnsi="Times New Roman"/>
          <w:b/>
          <w:sz w:val="20"/>
          <w:szCs w:val="20"/>
        </w:rPr>
      </w:pPr>
      <w:r w:rsidRPr="00743451">
        <w:rPr>
          <w:rFonts w:ascii="Times New Roman" w:hAnsi="Times New Roman"/>
          <w:sz w:val="20"/>
          <w:szCs w:val="20"/>
        </w:rPr>
        <w:t xml:space="preserve">Odpowiedź: </w:t>
      </w:r>
      <w:r w:rsidRPr="00743451">
        <w:rPr>
          <w:rFonts w:ascii="Times New Roman" w:hAnsi="Times New Roman"/>
          <w:b/>
          <w:sz w:val="20"/>
          <w:szCs w:val="20"/>
        </w:rPr>
        <w:t>Zamawiający dopuszcza, ale nie wymaga.</w:t>
      </w:r>
    </w:p>
    <w:p w14:paraId="129D3E9F" w14:textId="77777777" w:rsidR="009F127A" w:rsidRDefault="009F127A" w:rsidP="009F127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4A2E0CD" w14:textId="77777777" w:rsidR="00E448ED" w:rsidRDefault="00E448ED" w:rsidP="00E57365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E448ED" w:rsidSect="00EF60C7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0869" w14:textId="77777777" w:rsidR="007748DB" w:rsidRDefault="007748DB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7748DB" w:rsidRDefault="007748D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BA2A0" w14:textId="77777777" w:rsidR="007748DB" w:rsidRDefault="007748DB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7748DB" w:rsidRDefault="007748D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76C68745"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968B0"/>
    <w:rsid w:val="000C0C75"/>
    <w:rsid w:val="00116043"/>
    <w:rsid w:val="00125B36"/>
    <w:rsid w:val="00127A3D"/>
    <w:rsid w:val="00131D5B"/>
    <w:rsid w:val="00154119"/>
    <w:rsid w:val="00172F5D"/>
    <w:rsid w:val="001B5FAF"/>
    <w:rsid w:val="001D30AE"/>
    <w:rsid w:val="001E4E9E"/>
    <w:rsid w:val="001F174C"/>
    <w:rsid w:val="002216F3"/>
    <w:rsid w:val="002576C3"/>
    <w:rsid w:val="00262922"/>
    <w:rsid w:val="002664E5"/>
    <w:rsid w:val="002750C9"/>
    <w:rsid w:val="00293A70"/>
    <w:rsid w:val="002A5660"/>
    <w:rsid w:val="002B5FC9"/>
    <w:rsid w:val="002B7EC2"/>
    <w:rsid w:val="002E1B90"/>
    <w:rsid w:val="002E7AAA"/>
    <w:rsid w:val="002F2911"/>
    <w:rsid w:val="003100B5"/>
    <w:rsid w:val="00310CE4"/>
    <w:rsid w:val="0038174D"/>
    <w:rsid w:val="00383913"/>
    <w:rsid w:val="003944AD"/>
    <w:rsid w:val="003948F4"/>
    <w:rsid w:val="003B071E"/>
    <w:rsid w:val="003D3F3E"/>
    <w:rsid w:val="003D7A3B"/>
    <w:rsid w:val="003F17DE"/>
    <w:rsid w:val="0040541A"/>
    <w:rsid w:val="00415839"/>
    <w:rsid w:val="004427A9"/>
    <w:rsid w:val="0044644B"/>
    <w:rsid w:val="00452717"/>
    <w:rsid w:val="00474EF9"/>
    <w:rsid w:val="004B3A2B"/>
    <w:rsid w:val="004D5200"/>
    <w:rsid w:val="004E297C"/>
    <w:rsid w:val="004E73A5"/>
    <w:rsid w:val="004F048D"/>
    <w:rsid w:val="004F5FB1"/>
    <w:rsid w:val="0050389B"/>
    <w:rsid w:val="0050523B"/>
    <w:rsid w:val="0052068D"/>
    <w:rsid w:val="0053540A"/>
    <w:rsid w:val="00544AC2"/>
    <w:rsid w:val="00553FFA"/>
    <w:rsid w:val="00567C07"/>
    <w:rsid w:val="0059757A"/>
    <w:rsid w:val="005B4992"/>
    <w:rsid w:val="005D131E"/>
    <w:rsid w:val="005D4B12"/>
    <w:rsid w:val="005F0FF4"/>
    <w:rsid w:val="0062446B"/>
    <w:rsid w:val="00632F2A"/>
    <w:rsid w:val="00647866"/>
    <w:rsid w:val="006F4736"/>
    <w:rsid w:val="00702FEC"/>
    <w:rsid w:val="00730659"/>
    <w:rsid w:val="007329D2"/>
    <w:rsid w:val="00743451"/>
    <w:rsid w:val="00746DB9"/>
    <w:rsid w:val="00747E39"/>
    <w:rsid w:val="007748DB"/>
    <w:rsid w:val="007B48E7"/>
    <w:rsid w:val="007B5638"/>
    <w:rsid w:val="007B627E"/>
    <w:rsid w:val="007C28B6"/>
    <w:rsid w:val="007F204B"/>
    <w:rsid w:val="007F21EA"/>
    <w:rsid w:val="007F5F36"/>
    <w:rsid w:val="00832F52"/>
    <w:rsid w:val="00855CE4"/>
    <w:rsid w:val="00874EB5"/>
    <w:rsid w:val="008779B1"/>
    <w:rsid w:val="0089191B"/>
    <w:rsid w:val="0089447C"/>
    <w:rsid w:val="008B2C39"/>
    <w:rsid w:val="008D38CC"/>
    <w:rsid w:val="00917D29"/>
    <w:rsid w:val="00963E04"/>
    <w:rsid w:val="00990D91"/>
    <w:rsid w:val="00993D0A"/>
    <w:rsid w:val="009A1839"/>
    <w:rsid w:val="009F127A"/>
    <w:rsid w:val="00A07D58"/>
    <w:rsid w:val="00A47266"/>
    <w:rsid w:val="00A727BE"/>
    <w:rsid w:val="00A72A16"/>
    <w:rsid w:val="00A82CC9"/>
    <w:rsid w:val="00AA3643"/>
    <w:rsid w:val="00AA792A"/>
    <w:rsid w:val="00AF766C"/>
    <w:rsid w:val="00B44859"/>
    <w:rsid w:val="00B75EA7"/>
    <w:rsid w:val="00B85E8B"/>
    <w:rsid w:val="00B92A6B"/>
    <w:rsid w:val="00BA0358"/>
    <w:rsid w:val="00BF27D9"/>
    <w:rsid w:val="00C009C5"/>
    <w:rsid w:val="00C018D0"/>
    <w:rsid w:val="00C51BA5"/>
    <w:rsid w:val="00C7091E"/>
    <w:rsid w:val="00CA40ED"/>
    <w:rsid w:val="00CD3466"/>
    <w:rsid w:val="00CF2582"/>
    <w:rsid w:val="00CF3B30"/>
    <w:rsid w:val="00CF728F"/>
    <w:rsid w:val="00D35387"/>
    <w:rsid w:val="00D50D90"/>
    <w:rsid w:val="00D861E2"/>
    <w:rsid w:val="00E01769"/>
    <w:rsid w:val="00E23DC4"/>
    <w:rsid w:val="00E3577A"/>
    <w:rsid w:val="00E448ED"/>
    <w:rsid w:val="00E4747C"/>
    <w:rsid w:val="00E51BFF"/>
    <w:rsid w:val="00E52E9A"/>
    <w:rsid w:val="00E57365"/>
    <w:rsid w:val="00EC2049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28FDCD"/>
  <w15:docId w15:val="{7CA1401A-E0D9-439E-92D3-08531EA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A37E9-DE0B-4343-8C18-05C4BD70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3041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38</cp:revision>
  <cp:lastPrinted>2020-02-27T11:52:00Z</cp:lastPrinted>
  <dcterms:created xsi:type="dcterms:W3CDTF">2020-02-27T11:16:00Z</dcterms:created>
  <dcterms:modified xsi:type="dcterms:W3CDTF">2020-03-03T10:16:00Z</dcterms:modified>
</cp:coreProperties>
</file>