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B83A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E51E7">
        <w:rPr>
          <w:rFonts w:ascii="Aptos" w:eastAsia="Times New Roman" w:hAnsi="Aptos" w:cs="Times New Roman"/>
          <w:b/>
          <w:bCs/>
        </w:rPr>
        <w:t>Informacja dla pacjenta</w:t>
      </w:r>
    </w:p>
    <w:p w14:paraId="2566356E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D1C84D1" w14:textId="77777777" w:rsidR="003E51E7" w:rsidRPr="007A2C43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7A2C43">
        <w:rPr>
          <w:rFonts w:ascii="Aptos" w:eastAsia="Times New Roman" w:hAnsi="Aptos" w:cs="Times New Roman"/>
          <w:b/>
          <w:bCs/>
          <w:sz w:val="24"/>
          <w:szCs w:val="24"/>
        </w:rPr>
        <w:t>Scyntygrafia układu dopaminergicznego mózgu</w:t>
      </w:r>
    </w:p>
    <w:p w14:paraId="2A203E30" w14:textId="77777777" w:rsid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68B28CA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1FE7F5F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E51E7">
        <w:rPr>
          <w:rFonts w:ascii="Aptos" w:eastAsia="Times New Roman" w:hAnsi="Aptos" w:cs="Times New Roman"/>
          <w:b/>
          <w:bCs/>
        </w:rPr>
        <w:t>Cel badania:</w:t>
      </w:r>
    </w:p>
    <w:p w14:paraId="0B692161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E51E7">
        <w:rPr>
          <w:rFonts w:ascii="Aptos" w:eastAsia="Times New Roman" w:hAnsi="Aptos" w:cs="Times New Roman"/>
          <w:bCs/>
          <w:lang w:eastAsia="pl-PL"/>
        </w:rPr>
        <w:t>Scyntygrafia układu dopaminergicznego (często z użyciem znacznika </w:t>
      </w:r>
      <w:hyperlink r:id="rId8" w:tgtFrame="_blank" w:history="1">
        <w:r w:rsidRPr="003E51E7">
          <w:rPr>
            <w:rFonts w:ascii="Aptos" w:eastAsia="Times New Roman" w:hAnsi="Aptos" w:cs="Times New Roman"/>
            <w:bCs/>
            <w:u w:val="single"/>
            <w:lang w:eastAsia="pl-PL"/>
          </w:rPr>
          <w:t>DaTSCAN</w:t>
        </w:r>
      </w:hyperlink>
      <w:r w:rsidRPr="003E51E7">
        <w:rPr>
          <w:rFonts w:ascii="Aptos" w:eastAsia="Times New Roman" w:hAnsi="Aptos" w:cs="Times New Roman"/>
          <w:bCs/>
          <w:lang w:eastAsia="pl-PL"/>
        </w:rPr>
        <w:t> ) to badanie obrazowe (SPECT) pomagające w diagnozowaniu zaburzeń ruchowych, takich jak choroba Parkinsona i parkinsonizmy atypowe, przez wizualizację utraty neuronów dopaminergicznych w prążkowiu. Badanie pozwala na różnicowanie między chorobą Parkinsona a drżeniem samoistnym, oceniając presynaptyczny wychwyt dopaminy, co ma kluczowe znaczenie dla wczesnej diagnozy i leczenia. </w:t>
      </w:r>
    </w:p>
    <w:p w14:paraId="5B322CC0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1D3697A" w14:textId="3A5D042E" w:rsidR="003E51E7" w:rsidRPr="007A2C43" w:rsidRDefault="003E51E7" w:rsidP="007A2C4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E51E7">
        <w:rPr>
          <w:rFonts w:ascii="Aptos" w:eastAsia="Times New Roman" w:hAnsi="Aptos" w:cs="Times New Roman"/>
          <w:b/>
          <w:bCs/>
        </w:rPr>
        <w:t>Przygotowanie do badania:</w:t>
      </w:r>
    </w:p>
    <w:p w14:paraId="46822118" w14:textId="77777777" w:rsidR="003E51E7" w:rsidRPr="003E51E7" w:rsidRDefault="003E51E7" w:rsidP="007A2C43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należy mieć ze sobą ważny dokument tożsamości,</w:t>
      </w:r>
    </w:p>
    <w:p w14:paraId="093C8345" w14:textId="77777777" w:rsidR="003E51E7" w:rsidRPr="003E51E7" w:rsidRDefault="003E51E7" w:rsidP="007A2C43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dokumentację medyczną wraz wynikami badań obrazowych (opis oraz płyta CD jeśli jest dostępna),</w:t>
      </w:r>
    </w:p>
    <w:p w14:paraId="7184909B" w14:textId="77777777" w:rsidR="003E51E7" w:rsidRPr="003E51E7" w:rsidRDefault="003E51E7" w:rsidP="007A2C43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w dniach poprzedzających badanie należy „zablokować tarczycę” (płynem Lugola 1% lub  Irenat oraz kontynuować w/w przed kolejne 3 dni (odnośnie dawkowania proszę skonsultować się z lekarzem kierującym lub lekarzem ZMN),</w:t>
      </w:r>
    </w:p>
    <w:p w14:paraId="05AC8066" w14:textId="77777777" w:rsidR="003E51E7" w:rsidRPr="003E51E7" w:rsidRDefault="003E51E7" w:rsidP="007A2C43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  <w:b/>
        </w:rPr>
        <w:t>w porozumieniu z lekarzem prowadzącym</w:t>
      </w:r>
      <w:r w:rsidRPr="003E51E7">
        <w:rPr>
          <w:rFonts w:ascii="Aptos" w:eastAsia="Times New Roman" w:hAnsi="Aptos" w:cs="Times New Roman"/>
        </w:rPr>
        <w:t xml:space="preserve"> zaleca się odstawienie wybranych leków (Bupropion, Buspiron, Metylofenidat, Sertralina (lub inne przeciwdepresyjne leki z grupy SSRI) na okres kilku dni.</w:t>
      </w:r>
    </w:p>
    <w:p w14:paraId="45C686B8" w14:textId="77777777" w:rsidR="003E51E7" w:rsidRPr="003E51E7" w:rsidRDefault="003E51E7" w:rsidP="007A2C43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przeciwwskazane jest przyjmowanie amfetaminy i kokainy – mogą zaburzyć obraz badania scyntygraficznego.</w:t>
      </w:r>
    </w:p>
    <w:p w14:paraId="6C2B2D7D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4F7CFCC9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3E51E7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08FA85E9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3E51E7">
        <w:rPr>
          <w:rFonts w:ascii="Aptos" w:eastAsia="Times New Roman" w:hAnsi="Aptos" w:cs="Times New Roman"/>
          <w:bCs/>
          <w:lang w:eastAsia="pl-PL"/>
        </w:rPr>
        <w:t>Pacjent otrzymuje dożylnie radiofarmaceutyk. Po upływie czasu potrzebnego na dotarcie znacznika do mózgu (około 5 godzin), pacjent leży na stole pod gamma kamerą, która rejestruje promieniowanie gamma emitowane przez znacznik, tworząc obrazy prążkowia.</w:t>
      </w:r>
    </w:p>
    <w:p w14:paraId="0DEFFBC9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</w:p>
    <w:p w14:paraId="4A9B1414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E51E7">
        <w:rPr>
          <w:rFonts w:ascii="Aptos" w:eastAsia="Times New Roman" w:hAnsi="Aptos" w:cs="Times New Roman"/>
          <w:b/>
          <w:bCs/>
        </w:rPr>
        <w:t>Zalecenia po badaniu:</w:t>
      </w:r>
    </w:p>
    <w:p w14:paraId="3A5E16BD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469B1179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</w:rPr>
      </w:pPr>
      <w:r w:rsidRPr="003E51E7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45FA2D5E" w14:textId="77777777" w:rsidR="003E51E7" w:rsidRDefault="003E51E7" w:rsidP="003E51E7">
      <w:pPr>
        <w:spacing w:after="0" w:line="240" w:lineRule="auto"/>
        <w:rPr>
          <w:rFonts w:ascii="Aptos" w:eastAsia="Times New Roman" w:hAnsi="Aptos" w:cs="Times New Roman"/>
        </w:rPr>
      </w:pPr>
    </w:p>
    <w:p w14:paraId="6A719423" w14:textId="77777777" w:rsidR="00BC5B9C" w:rsidRPr="003E51E7" w:rsidRDefault="00BC5B9C" w:rsidP="003E51E7">
      <w:pPr>
        <w:spacing w:after="0" w:line="240" w:lineRule="auto"/>
        <w:rPr>
          <w:rFonts w:ascii="Aptos" w:eastAsia="Times New Roman" w:hAnsi="Aptos" w:cs="Times New Roman"/>
        </w:rPr>
      </w:pPr>
    </w:p>
    <w:p w14:paraId="54E5CD2F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4F3EFB">
        <w:rPr>
          <w:rFonts w:ascii="Aptos" w:eastAsia="Times New Roman" w:hAnsi="Aptos" w:cs="Times New Roman"/>
          <w:b/>
          <w:bCs/>
        </w:rPr>
        <w:t>Może wystąpić wynaczynienie / krwawienie w miejscu podania radiofarmaceutyku.</w:t>
      </w:r>
    </w:p>
    <w:p w14:paraId="0EFD5E5E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Cs/>
        </w:rPr>
      </w:pPr>
      <w:r w:rsidRPr="004F3EFB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2919EAE8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25586F1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4F3EFB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0626C264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4F3EFB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17FC2CF4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4F3EFB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40555014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3EDD507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4F3EFB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76122523" w14:textId="77777777" w:rsidR="004F3EFB" w:rsidRPr="004F3EFB" w:rsidRDefault="004F3EFB" w:rsidP="004F3EF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953DFE1" w14:textId="77777777" w:rsidR="003E51E7" w:rsidRPr="003E51E7" w:rsidRDefault="003E51E7" w:rsidP="003E51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1C0BD30" w14:textId="77777777" w:rsidR="003E51E7" w:rsidRPr="003E51E7" w:rsidRDefault="003E51E7" w:rsidP="003E51E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A26BD57" w14:textId="77777777" w:rsidR="003E51E7" w:rsidRPr="003E51E7" w:rsidRDefault="003E51E7" w:rsidP="003E51E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7CC2B45" w14:textId="77777777" w:rsidR="00165949" w:rsidRPr="003E51E7" w:rsidRDefault="00165949" w:rsidP="003E51E7"/>
    <w:sectPr w:rsidR="00165949" w:rsidRPr="003E51E7" w:rsidSect="007E5A65">
      <w:headerReference w:type="default" r:id="rId9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247B" w14:textId="77777777" w:rsidR="00E80996" w:rsidRDefault="00E80996" w:rsidP="00785183">
      <w:pPr>
        <w:spacing w:after="0" w:line="240" w:lineRule="auto"/>
      </w:pPr>
      <w:r>
        <w:separator/>
      </w:r>
    </w:p>
  </w:endnote>
  <w:endnote w:type="continuationSeparator" w:id="0">
    <w:p w14:paraId="5F06BD32" w14:textId="77777777" w:rsidR="00E80996" w:rsidRDefault="00E80996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0FCA" w14:textId="77777777" w:rsidR="00E80996" w:rsidRDefault="00E80996" w:rsidP="00785183">
      <w:pPr>
        <w:spacing w:after="0" w:line="240" w:lineRule="auto"/>
      </w:pPr>
      <w:r>
        <w:separator/>
      </w:r>
    </w:p>
  </w:footnote>
  <w:footnote w:type="continuationSeparator" w:id="0">
    <w:p w14:paraId="7BD14FAC" w14:textId="77777777" w:rsidR="00E80996" w:rsidRDefault="00E80996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154849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04B5E"/>
    <w:rsid w:val="00023D47"/>
    <w:rsid w:val="0003560A"/>
    <w:rsid w:val="00065E4E"/>
    <w:rsid w:val="00090618"/>
    <w:rsid w:val="00090C95"/>
    <w:rsid w:val="000A17F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17F74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E51E7"/>
    <w:rsid w:val="003F1B60"/>
    <w:rsid w:val="003F6E26"/>
    <w:rsid w:val="00430633"/>
    <w:rsid w:val="0046207A"/>
    <w:rsid w:val="00490D9B"/>
    <w:rsid w:val="004F3EF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15922"/>
    <w:rsid w:val="00632C8B"/>
    <w:rsid w:val="00651ED9"/>
    <w:rsid w:val="00693EB6"/>
    <w:rsid w:val="00696BC4"/>
    <w:rsid w:val="006E29A5"/>
    <w:rsid w:val="006E5D86"/>
    <w:rsid w:val="007000DD"/>
    <w:rsid w:val="007336FE"/>
    <w:rsid w:val="00754500"/>
    <w:rsid w:val="00760D70"/>
    <w:rsid w:val="00764A1F"/>
    <w:rsid w:val="00785183"/>
    <w:rsid w:val="007A2C43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8E10F7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84E6A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391E"/>
    <w:rsid w:val="00BA5085"/>
    <w:rsid w:val="00BC5B9C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E246E"/>
    <w:rsid w:val="00DE5377"/>
    <w:rsid w:val="00DF699F"/>
    <w:rsid w:val="00E13046"/>
    <w:rsid w:val="00E212CC"/>
    <w:rsid w:val="00E72EFE"/>
    <w:rsid w:val="00E80996"/>
    <w:rsid w:val="00E8112E"/>
    <w:rsid w:val="00EA1A27"/>
    <w:rsid w:val="00F0296D"/>
    <w:rsid w:val="00F75A8B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i.pl/na/chorobe-parkinsona/diagnostyka/diagnostyka-1173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2026-02-19T07:07:00Z</dcterms:modified>
</cp:coreProperties>
</file>