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192" w:rsidRPr="000B24DB" w:rsidRDefault="00366192" w:rsidP="00366192">
      <w:pPr>
        <w:shd w:val="clear" w:color="auto" w:fill="FFFFFF"/>
        <w:spacing w:line="240" w:lineRule="auto"/>
        <w:jc w:val="center"/>
        <w:rPr>
          <w:b/>
          <w:sz w:val="32"/>
          <w:szCs w:val="32"/>
        </w:rPr>
      </w:pPr>
      <w:bookmarkStart w:id="0" w:name="_GoBack"/>
      <w:bookmarkEnd w:id="0"/>
      <w:r w:rsidRPr="00227DEB">
        <w:rPr>
          <w:b/>
          <w:sz w:val="32"/>
          <w:szCs w:val="32"/>
        </w:rPr>
        <w:t>Urografia</w:t>
      </w:r>
    </w:p>
    <w:p w:rsidR="00366192" w:rsidRDefault="00366192" w:rsidP="00366192">
      <w:pPr>
        <w:shd w:val="clear" w:color="auto" w:fill="FFFFFF"/>
        <w:spacing w:line="240" w:lineRule="auto"/>
        <w:jc w:val="both"/>
      </w:pPr>
    </w:p>
    <w:p w:rsidR="00366192" w:rsidRDefault="00366192" w:rsidP="00366192">
      <w:pPr>
        <w:shd w:val="clear" w:color="auto" w:fill="FFFFFF"/>
        <w:spacing w:line="240" w:lineRule="auto"/>
        <w:jc w:val="both"/>
      </w:pPr>
      <w:r w:rsidRPr="008872C7">
        <w:t>Na badanie należy zgłosić się ze skierowaniem od lekarza.</w:t>
      </w:r>
    </w:p>
    <w:p w:rsidR="00366192" w:rsidRDefault="00366192" w:rsidP="00366192">
      <w:pPr>
        <w:shd w:val="clear" w:color="auto" w:fill="FFFFFF"/>
        <w:spacing w:line="240" w:lineRule="auto"/>
        <w:jc w:val="both"/>
      </w:pPr>
      <w:r w:rsidRPr="008872C7">
        <w:t>Niezbędne badania dodatkowe:</w:t>
      </w:r>
    </w:p>
    <w:p w:rsidR="00366192" w:rsidRDefault="00366192" w:rsidP="00366192">
      <w:pPr>
        <w:shd w:val="clear" w:color="auto" w:fill="FFFFFF"/>
        <w:spacing w:line="240" w:lineRule="auto"/>
        <w:jc w:val="both"/>
      </w:pPr>
      <w:r>
        <w:t xml:space="preserve">- </w:t>
      </w:r>
      <w:r w:rsidRPr="00981ADE">
        <w:t xml:space="preserve">badanie poziomu </w:t>
      </w:r>
      <w:r>
        <w:t xml:space="preserve">kreatyniny w surowicy krwi </w:t>
      </w:r>
      <w:r w:rsidRPr="00981ADE">
        <w:t xml:space="preserve">lub GFR </w:t>
      </w:r>
    </w:p>
    <w:p w:rsidR="00366192" w:rsidRPr="00F67A7F" w:rsidRDefault="00366192" w:rsidP="00366192">
      <w:pPr>
        <w:shd w:val="clear" w:color="auto" w:fill="FFFFFF"/>
        <w:spacing w:line="240" w:lineRule="auto"/>
        <w:jc w:val="both"/>
      </w:pPr>
      <w:r>
        <w:t xml:space="preserve">- badania u kobiet w okresie rozrodczym wykonujemy w pierwszych 10 dniach cyklu  - niezbędne podpisane przez pacjentkę oświadczenie iż nie jest w ciąży – w razie wątpliwości </w:t>
      </w:r>
      <w:r w:rsidRPr="00B70732">
        <w:t>pacjentka powinna we własnym zakresie wykonać test ciążowy</w:t>
      </w:r>
      <w:r w:rsidRPr="00087682">
        <w:rPr>
          <w:sz w:val="24"/>
        </w:rPr>
        <w:t xml:space="preserve"> </w:t>
      </w:r>
    </w:p>
    <w:p w:rsidR="00366192" w:rsidRDefault="00366192" w:rsidP="00366192">
      <w:pPr>
        <w:shd w:val="clear" w:color="auto" w:fill="FFFFFF"/>
        <w:spacing w:line="240" w:lineRule="auto"/>
        <w:jc w:val="both"/>
        <w:rPr>
          <w:sz w:val="24"/>
        </w:rPr>
      </w:pPr>
      <w:r w:rsidRPr="00087682">
        <w:rPr>
          <w:sz w:val="24"/>
        </w:rPr>
        <w:t>Za aktualne wyniki uznajemy:</w:t>
      </w:r>
    </w:p>
    <w:p w:rsidR="00366192" w:rsidRPr="00F67A7F" w:rsidRDefault="00366192" w:rsidP="00366192">
      <w:pPr>
        <w:shd w:val="clear" w:color="auto" w:fill="FFFFFF"/>
        <w:spacing w:line="240" w:lineRule="auto"/>
        <w:jc w:val="both"/>
        <w:rPr>
          <w:sz w:val="24"/>
        </w:rPr>
      </w:pPr>
      <w:r>
        <w:t xml:space="preserve">- </w:t>
      </w:r>
      <w:r w:rsidRPr="00981ADE">
        <w:t xml:space="preserve">badanie poziomu kreatyniny wykonane w okresie 7 dni poprzedzających </w:t>
      </w:r>
      <w:r>
        <w:t>badanie</w:t>
      </w:r>
      <w:r w:rsidRPr="00981ADE">
        <w:t xml:space="preserve"> u osób </w:t>
      </w:r>
      <w:r>
        <w:br/>
        <w:t xml:space="preserve">  </w:t>
      </w:r>
      <w:r w:rsidRPr="00981ADE">
        <w:t>z dowodami/przesłankami wskazującymi na zaburzenia czynności nerek</w:t>
      </w:r>
    </w:p>
    <w:p w:rsidR="00366192" w:rsidRDefault="00366192" w:rsidP="00366192">
      <w:pPr>
        <w:shd w:val="clear" w:color="auto" w:fill="FFFFFF"/>
        <w:jc w:val="both"/>
      </w:pPr>
      <w:r>
        <w:t xml:space="preserve">- </w:t>
      </w:r>
      <w:r w:rsidRPr="00981ADE">
        <w:t xml:space="preserve">badanie poziomu kreatyniny wykonane w okresie 21 dni poprzedzających </w:t>
      </w:r>
      <w:r>
        <w:t>badanie urograficzne</w:t>
      </w:r>
      <w:r w:rsidRPr="00981ADE">
        <w:t xml:space="preserve"> u osób zdrowych</w:t>
      </w:r>
    </w:p>
    <w:p w:rsidR="00366192" w:rsidRPr="00F67A7F" w:rsidRDefault="00366192" w:rsidP="00366192">
      <w:pPr>
        <w:shd w:val="clear" w:color="auto" w:fill="FFFFFF"/>
        <w:jc w:val="both"/>
        <w:rPr>
          <w:b/>
          <w:sz w:val="24"/>
          <w:u w:val="single"/>
        </w:rPr>
      </w:pPr>
      <w:r w:rsidRPr="00F67A7F">
        <w:rPr>
          <w:b/>
          <w:sz w:val="24"/>
          <w:u w:val="single"/>
        </w:rPr>
        <w:t>Sposób przygotowania do badania</w:t>
      </w:r>
    </w:p>
    <w:p w:rsidR="00366192" w:rsidRDefault="00366192" w:rsidP="00366192">
      <w:pPr>
        <w:shd w:val="clear" w:color="auto" w:fill="FFFFFF"/>
        <w:spacing w:after="0"/>
        <w:jc w:val="both"/>
        <w:rPr>
          <w:b/>
          <w:sz w:val="24"/>
          <w:szCs w:val="24"/>
        </w:rPr>
      </w:pPr>
      <w:r w:rsidRPr="004D0C49">
        <w:rPr>
          <w:b/>
          <w:sz w:val="24"/>
          <w:szCs w:val="24"/>
        </w:rPr>
        <w:t>W dniu poprzedzającym badanie:</w:t>
      </w:r>
    </w:p>
    <w:p w:rsidR="00366192" w:rsidRPr="008872C7" w:rsidRDefault="00366192" w:rsidP="00366192">
      <w:pPr>
        <w:shd w:val="clear" w:color="auto" w:fill="FFFFFF"/>
        <w:spacing w:after="0"/>
        <w:jc w:val="both"/>
      </w:pPr>
      <w:r>
        <w:t xml:space="preserve">- </w:t>
      </w:r>
      <w:r w:rsidRPr="008872C7">
        <w:t>należy zachować dietę lekkostrawną, bez pokarmów wzdymających, bez napojów</w:t>
      </w:r>
      <w:r>
        <w:t xml:space="preserve"> </w:t>
      </w:r>
      <w:r w:rsidRPr="008872C7">
        <w:t xml:space="preserve">gazowanych, mlecznych </w:t>
      </w:r>
      <w:r>
        <w:br/>
        <w:t xml:space="preserve">  </w:t>
      </w:r>
      <w:r w:rsidRPr="008872C7">
        <w:t>(np. jogurtów, kefirów)</w:t>
      </w:r>
    </w:p>
    <w:p w:rsidR="00366192" w:rsidRPr="00087682" w:rsidRDefault="00366192" w:rsidP="00366192">
      <w:pPr>
        <w:shd w:val="clear" w:color="auto" w:fill="FFFFFF"/>
        <w:spacing w:after="0"/>
        <w:jc w:val="both"/>
        <w:rPr>
          <w:u w:val="single"/>
        </w:rPr>
      </w:pPr>
      <w:r>
        <w:t xml:space="preserve">- </w:t>
      </w:r>
      <w:r w:rsidRPr="00981ADE">
        <w:t xml:space="preserve">należy zażyć preparat przeczyszczający zakupiony w aptece bez recepty (np. </w:t>
      </w:r>
      <w:proofErr w:type="spellStart"/>
      <w:r w:rsidRPr="00981ADE">
        <w:t>Regulax</w:t>
      </w:r>
      <w:proofErr w:type="spellEnd"/>
      <w:r w:rsidRPr="00981ADE">
        <w:t xml:space="preserve"> tabl., </w:t>
      </w:r>
      <w:proofErr w:type="spellStart"/>
      <w:r w:rsidRPr="00981ADE">
        <w:t>Xenna</w:t>
      </w:r>
      <w:proofErr w:type="spellEnd"/>
      <w:r>
        <w:br/>
        <w:t xml:space="preserve">    </w:t>
      </w:r>
      <w:r w:rsidRPr="00981ADE">
        <w:t xml:space="preserve">tabl., </w:t>
      </w:r>
      <w:proofErr w:type="spellStart"/>
      <w:r w:rsidRPr="00981ADE">
        <w:t>Forlax</w:t>
      </w:r>
      <w:proofErr w:type="spellEnd"/>
      <w:r w:rsidRPr="00981ADE">
        <w:t xml:space="preserve"> (saszetki do rozpuszczenia) oraz </w:t>
      </w:r>
      <w:proofErr w:type="spellStart"/>
      <w:r w:rsidRPr="00981ADE">
        <w:t>Espumisan</w:t>
      </w:r>
      <w:proofErr w:type="spellEnd"/>
      <w:r>
        <w:t xml:space="preserve">) - </w:t>
      </w:r>
      <w:r w:rsidRPr="00087682">
        <w:rPr>
          <w:u w:val="single"/>
        </w:rPr>
        <w:t xml:space="preserve">preparaty należy zażyć według ulotki </w:t>
      </w:r>
      <w:r w:rsidRPr="00087682">
        <w:rPr>
          <w:u w:val="single"/>
        </w:rPr>
        <w:br/>
      </w:r>
      <w:r w:rsidRPr="000E7E3D">
        <w:t xml:space="preserve">   </w:t>
      </w:r>
      <w:r w:rsidRPr="00087682">
        <w:rPr>
          <w:u w:val="single"/>
        </w:rPr>
        <w:t>dołączonej do opakowania.</w:t>
      </w:r>
    </w:p>
    <w:p w:rsidR="00366192" w:rsidRPr="009224CC" w:rsidRDefault="00366192" w:rsidP="00366192">
      <w:pPr>
        <w:shd w:val="clear" w:color="auto" w:fill="FFFFFF"/>
        <w:spacing w:after="0"/>
        <w:jc w:val="both"/>
        <w:rPr>
          <w:sz w:val="24"/>
        </w:rPr>
      </w:pPr>
    </w:p>
    <w:p w:rsidR="00366192" w:rsidRPr="00C508D4" w:rsidRDefault="00366192" w:rsidP="00366192">
      <w:pPr>
        <w:shd w:val="clear" w:color="auto" w:fill="FFFFFF"/>
        <w:spacing w:line="240" w:lineRule="auto"/>
        <w:jc w:val="both"/>
        <w:rPr>
          <w:b/>
          <w:sz w:val="24"/>
        </w:rPr>
      </w:pPr>
      <w:r w:rsidRPr="00C508D4">
        <w:rPr>
          <w:b/>
          <w:sz w:val="24"/>
        </w:rPr>
        <w:t>W dniu badania:</w:t>
      </w:r>
    </w:p>
    <w:p w:rsidR="00366192" w:rsidRDefault="00366192" w:rsidP="00366192">
      <w:pPr>
        <w:shd w:val="clear" w:color="auto" w:fill="FFFFFF"/>
        <w:spacing w:line="240" w:lineRule="auto"/>
        <w:jc w:val="both"/>
      </w:pPr>
      <w:r>
        <w:t xml:space="preserve">- </w:t>
      </w:r>
      <w:r w:rsidRPr="00981ADE">
        <w:t xml:space="preserve">pacjent pozostaje bez posiłku, </w:t>
      </w:r>
    </w:p>
    <w:p w:rsidR="00366192" w:rsidRPr="004907A7" w:rsidRDefault="00366192" w:rsidP="00366192">
      <w:pPr>
        <w:shd w:val="clear" w:color="auto" w:fill="FFFFFF"/>
        <w:spacing w:line="240" w:lineRule="auto"/>
        <w:jc w:val="both"/>
      </w:pPr>
      <w:r>
        <w:t xml:space="preserve">- </w:t>
      </w:r>
      <w:r w:rsidRPr="004907A7">
        <w:t>należy zażyć wszystkie leki przyjmowane na stałe.</w:t>
      </w:r>
    </w:p>
    <w:p w:rsidR="00366192" w:rsidRPr="00981ADE" w:rsidRDefault="00366192" w:rsidP="00366192">
      <w:pPr>
        <w:shd w:val="clear" w:color="auto" w:fill="FFFFFF"/>
        <w:spacing w:line="240" w:lineRule="auto"/>
        <w:jc w:val="both"/>
      </w:pPr>
      <w:r>
        <w:t>- p</w:t>
      </w:r>
      <w:r w:rsidRPr="004907A7">
        <w:t xml:space="preserve">acjenci leczeni preparatami </w:t>
      </w:r>
      <w:proofErr w:type="spellStart"/>
      <w:r w:rsidRPr="004907A7">
        <w:t>Metforminy</w:t>
      </w:r>
      <w:proofErr w:type="spellEnd"/>
      <w:r w:rsidRPr="004907A7">
        <w:t xml:space="preserve"> powinni zaprzestać jej przyjmowania na 48 godzin przed </w:t>
      </w:r>
      <w:r>
        <w:br/>
        <w:t xml:space="preserve">  </w:t>
      </w:r>
      <w:r w:rsidRPr="004907A7">
        <w:t>i na 24 godzin po badaniu.</w:t>
      </w:r>
    </w:p>
    <w:p w:rsidR="00366192" w:rsidRPr="00981ADE" w:rsidRDefault="00366192" w:rsidP="00366192">
      <w:pPr>
        <w:shd w:val="clear" w:color="auto" w:fill="FFFFFF"/>
        <w:spacing w:line="240" w:lineRule="auto"/>
        <w:jc w:val="both"/>
      </w:pPr>
      <w:r>
        <w:t xml:space="preserve">- </w:t>
      </w:r>
      <w:r w:rsidRPr="00981ADE">
        <w:t>należy pić wodę niegazowaną, zgodnie z indywidualnym zapotrzebowaniem</w:t>
      </w:r>
    </w:p>
    <w:p w:rsidR="00366192" w:rsidRDefault="00366192" w:rsidP="00366192">
      <w:pPr>
        <w:shd w:val="clear" w:color="auto" w:fill="FFFFFF"/>
        <w:spacing w:line="240" w:lineRule="auto"/>
        <w:jc w:val="both"/>
      </w:pPr>
      <w:r>
        <w:t xml:space="preserve">- </w:t>
      </w:r>
      <w:r w:rsidRPr="00981ADE">
        <w:t>bezpośrednio przed badaniem należy opróżnić pęcherz</w:t>
      </w:r>
    </w:p>
    <w:p w:rsidR="00366192" w:rsidRDefault="00366192" w:rsidP="00366192">
      <w:pPr>
        <w:shd w:val="clear" w:color="auto" w:fill="FFFFFF"/>
        <w:jc w:val="both"/>
        <w:rPr>
          <w:b/>
          <w:sz w:val="28"/>
          <w:szCs w:val="28"/>
        </w:rPr>
      </w:pPr>
      <w:r w:rsidRPr="00016BBB">
        <w:rPr>
          <w:b/>
          <w:sz w:val="28"/>
          <w:szCs w:val="28"/>
        </w:rPr>
        <w:t>Przebieg badania</w:t>
      </w:r>
    </w:p>
    <w:p w:rsidR="00366192" w:rsidRDefault="00366192" w:rsidP="00366192">
      <w:pPr>
        <w:shd w:val="clear" w:color="auto" w:fill="FFFFFF"/>
        <w:jc w:val="both"/>
      </w:pPr>
      <w:r w:rsidRPr="005B13B4">
        <w:rPr>
          <w:sz w:val="24"/>
          <w:szCs w:val="24"/>
        </w:rPr>
        <w:t>Pacjent do badania układa się w pozycji na wznak, na specjalnym stole.</w:t>
      </w:r>
      <w:r>
        <w:rPr>
          <w:sz w:val="24"/>
          <w:szCs w:val="24"/>
        </w:rPr>
        <w:t xml:space="preserve"> </w:t>
      </w:r>
      <w:r w:rsidRPr="005B13B4">
        <w:rPr>
          <w:sz w:val="24"/>
          <w:szCs w:val="24"/>
        </w:rPr>
        <w:t>Przed podaniem środka kontrastowego wykonywane jest tzw. puste zdjęcie jamy brzusznej. Ma ono na celu potwierdzenie braku gazów w jelitach czy mas kałowych. Gdy wynik zdjęcia jest pozytywny, czyli pacjent odpowiednio przygotował się do badania podawany zostaje dożylnie kontrast. Jego ilość jest proporcjonalna do masy ciała pacjenta. Następnie wykonywana jest seria zdjęć, w odpowiednich odstępach czasowych</w:t>
      </w:r>
      <w:r>
        <w:t>.</w:t>
      </w:r>
    </w:p>
    <w:p w:rsidR="00366192" w:rsidRDefault="00366192" w:rsidP="00366192">
      <w:pPr>
        <w:shd w:val="clear" w:color="auto" w:fill="FFFFFF"/>
        <w:jc w:val="both"/>
      </w:pPr>
      <w:r>
        <w:lastRenderedPageBreak/>
        <w:t xml:space="preserve">Podczas badania należy zgłaszać lekarzowi prowadzącemu badanie wszelkie nagłe zmiany samopoczucia, jak np. świąd, duszności. Czas trwania badania to około 0,5-1 godziny (w niektórych przypadkach badanie może być prowadzone do 24 godz.). </w:t>
      </w:r>
    </w:p>
    <w:p w:rsidR="00366192" w:rsidRDefault="00366192" w:rsidP="00366192">
      <w:pPr>
        <w:shd w:val="clear" w:color="auto" w:fill="FFFFFF"/>
        <w:jc w:val="both"/>
      </w:pPr>
      <w:r>
        <w:t>Wynik badania pacjenci ambulatoryjni (lub osoby przez nie upoważnione) otrzymują w Rejestracji Zakładu Radiologii w formie płyty CD/DVD wraz z opisem, wynik badania pacjentów szpitalnych znajduje się w systemie medycznym.</w:t>
      </w:r>
    </w:p>
    <w:p w:rsidR="00366192" w:rsidRDefault="00366192" w:rsidP="00366192">
      <w:pPr>
        <w:shd w:val="clear" w:color="auto" w:fill="FFFFFF"/>
        <w:jc w:val="both"/>
        <w:rPr>
          <w:b/>
          <w:sz w:val="26"/>
          <w:szCs w:val="26"/>
        </w:rPr>
      </w:pPr>
      <w:r w:rsidRPr="002909A8">
        <w:rPr>
          <w:b/>
          <w:sz w:val="26"/>
          <w:szCs w:val="26"/>
        </w:rPr>
        <w:t xml:space="preserve">Po badaniu oraz w dniu kolejnym zalecane jest wypicie 1,5 </w:t>
      </w:r>
      <w:r>
        <w:rPr>
          <w:b/>
          <w:sz w:val="26"/>
          <w:szCs w:val="26"/>
        </w:rPr>
        <w:t>– 2 litrów</w:t>
      </w:r>
      <w:r w:rsidRPr="002909A8">
        <w:rPr>
          <w:b/>
          <w:sz w:val="26"/>
          <w:szCs w:val="26"/>
        </w:rPr>
        <w:t xml:space="preserve"> płynów. Pozwoli to na skuteczne usunięcie wraz z moczem środka kontrastowego.</w:t>
      </w:r>
    </w:p>
    <w:p w:rsidR="00366192" w:rsidRPr="00366192" w:rsidRDefault="00366192" w:rsidP="00366192">
      <w:pPr>
        <w:shd w:val="clear" w:color="auto" w:fill="FFFFFF"/>
        <w:spacing w:after="150" w:line="240" w:lineRule="auto"/>
        <w:outlineLvl w:val="3"/>
        <w:rPr>
          <w:rFonts w:ascii="Arial" w:hAnsi="Arial" w:cs="Arial"/>
          <w:b/>
          <w:bCs/>
          <w:color w:val="444444"/>
          <w:sz w:val="26"/>
          <w:szCs w:val="26"/>
          <w:lang w:eastAsia="pl-PL"/>
        </w:rPr>
      </w:pPr>
    </w:p>
    <w:p w:rsidR="00F04D26" w:rsidRDefault="00F04D26"/>
    <w:sectPr w:rsidR="00F04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75F9D"/>
    <w:multiLevelType w:val="hybridMultilevel"/>
    <w:tmpl w:val="B9429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92"/>
    <w:rsid w:val="00366192"/>
    <w:rsid w:val="00405114"/>
    <w:rsid w:val="004F4764"/>
    <w:rsid w:val="006C2040"/>
    <w:rsid w:val="008C5F8D"/>
    <w:rsid w:val="008C6B51"/>
    <w:rsid w:val="00F04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BA7"/>
  <w15:chartTrackingRefBased/>
  <w15:docId w15:val="{8F9511FA-60AC-4714-B840-9AC79807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6192"/>
    <w:pPr>
      <w:spacing w:after="200" w:line="276" w:lineRule="auto"/>
    </w:pPr>
    <w:rPr>
      <w:rFonts w:ascii="Times New Roman" w:eastAsia="Times New Roman" w:hAnsi="Times New Roman" w:cs="Times New Roman"/>
    </w:rPr>
  </w:style>
  <w:style w:type="paragraph" w:styleId="Nagwek4">
    <w:name w:val="heading 4"/>
    <w:basedOn w:val="Normalny"/>
    <w:link w:val="Nagwek4Znak"/>
    <w:uiPriority w:val="9"/>
    <w:qFormat/>
    <w:rsid w:val="00366192"/>
    <w:pPr>
      <w:spacing w:before="100" w:beforeAutospacing="1" w:after="100" w:afterAutospacing="1" w:line="240" w:lineRule="auto"/>
      <w:outlineLvl w:val="3"/>
    </w:pPr>
    <w:rPr>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4F4764"/>
    <w:pPr>
      <w:spacing w:line="240" w:lineRule="auto"/>
    </w:pPr>
    <w:rPr>
      <w:rFonts w:eastAsiaTheme="minorHAnsi" w:cstheme="minorBidi"/>
      <w:iCs/>
      <w:color w:val="000000" w:themeColor="text1"/>
      <w:szCs w:val="18"/>
    </w:rPr>
  </w:style>
  <w:style w:type="paragraph" w:styleId="Bezodstpw">
    <w:name w:val="No Spacing"/>
    <w:uiPriority w:val="1"/>
    <w:qFormat/>
    <w:rsid w:val="00405114"/>
    <w:pPr>
      <w:spacing w:after="0" w:line="240" w:lineRule="auto"/>
      <w:jc w:val="both"/>
    </w:pPr>
    <w:rPr>
      <w:rFonts w:ascii="Times New Roman" w:hAnsi="Times New Roman"/>
      <w:sz w:val="24"/>
    </w:rPr>
  </w:style>
  <w:style w:type="character" w:customStyle="1" w:styleId="Nagwek4Znak">
    <w:name w:val="Nagłówek 4 Znak"/>
    <w:basedOn w:val="Domylnaczcionkaakapitu"/>
    <w:link w:val="Nagwek4"/>
    <w:uiPriority w:val="9"/>
    <w:rsid w:val="00366192"/>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366192"/>
    <w:pPr>
      <w:spacing w:after="160" w:line="360" w:lineRule="auto"/>
      <w:ind w:left="720"/>
      <w:contextualSpacing/>
      <w:jc w:val="both"/>
    </w:pPr>
    <w:rPr>
      <w:rFonts w:eastAsia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5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2194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Kruszewski</dc:creator>
  <cp:keywords/>
  <dc:description/>
  <cp:lastModifiedBy>Robert Kruszewski</cp:lastModifiedBy>
  <cp:revision>1</cp:revision>
  <dcterms:created xsi:type="dcterms:W3CDTF">2025-12-29T12:37:00Z</dcterms:created>
  <dcterms:modified xsi:type="dcterms:W3CDTF">2025-12-29T12:41:00Z</dcterms:modified>
</cp:coreProperties>
</file>