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B391" w14:textId="7AA295FC" w:rsidR="00A6021A" w:rsidRPr="0005189C" w:rsidRDefault="0005189C" w:rsidP="00A6021A">
      <w:pPr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05189C">
        <w:rPr>
          <w:rFonts w:asciiTheme="minorHAnsi" w:hAnsiTheme="minorHAnsi" w:cstheme="minorHAnsi"/>
          <w:b/>
          <w:sz w:val="28"/>
          <w:szCs w:val="28"/>
          <w:lang w:val="pl-PL"/>
        </w:rPr>
        <w:t>System do cyfrowego PCR (</w:t>
      </w:r>
      <w:proofErr w:type="spellStart"/>
      <w:r w:rsidRPr="0005189C">
        <w:rPr>
          <w:rFonts w:asciiTheme="minorHAnsi" w:hAnsiTheme="minorHAnsi" w:cstheme="minorHAnsi"/>
          <w:b/>
          <w:sz w:val="28"/>
          <w:szCs w:val="28"/>
          <w:lang w:val="pl-PL"/>
        </w:rPr>
        <w:t>digital</w:t>
      </w:r>
      <w:proofErr w:type="spellEnd"/>
      <w:r w:rsidRPr="0005189C">
        <w:rPr>
          <w:rFonts w:asciiTheme="minorHAnsi" w:hAnsiTheme="minorHAnsi" w:cstheme="minorHAnsi"/>
          <w:b/>
          <w:sz w:val="28"/>
          <w:szCs w:val="28"/>
          <w:lang w:val="pl-PL"/>
        </w:rPr>
        <w:t xml:space="preserve"> PCR) – 1 szt</w:t>
      </w:r>
      <w:r w:rsidR="0063294D">
        <w:rPr>
          <w:rFonts w:asciiTheme="minorHAnsi" w:hAnsiTheme="minorHAnsi" w:cstheme="minorHAnsi"/>
          <w:b/>
          <w:sz w:val="28"/>
          <w:szCs w:val="28"/>
          <w:lang w:val="pl-PL"/>
        </w:rPr>
        <w:t>.</w:t>
      </w:r>
    </w:p>
    <w:p w14:paraId="1C66B449" w14:textId="7E042398" w:rsidR="0049358A" w:rsidRPr="0005189C" w:rsidRDefault="0049358A" w:rsidP="0049358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System </w:t>
      </w:r>
      <w:proofErr w:type="spellStart"/>
      <w:r w:rsidRPr="0005189C">
        <w:rPr>
          <w:rFonts w:asciiTheme="minorHAnsi" w:hAnsiTheme="minorHAnsi" w:cstheme="minorHAnsi"/>
          <w:lang w:val="pl-PL"/>
        </w:rPr>
        <w:t>digital</w:t>
      </w:r>
      <w:proofErr w:type="spellEnd"/>
      <w:r w:rsidRPr="0005189C">
        <w:rPr>
          <w:rFonts w:asciiTheme="minorHAnsi" w:hAnsiTheme="minorHAnsi" w:cstheme="minorHAnsi"/>
          <w:lang w:val="pl-PL"/>
        </w:rPr>
        <w:t xml:space="preserve"> PCR stanowiący kompletne pojedyncze urządzenie analityczne w którym zachodzą poszczególne etapy reakcji: partycjonowanie, PCR oraz odczyt wyników</w:t>
      </w:r>
    </w:p>
    <w:p w14:paraId="6A6D22FB" w14:textId="0E78A681" w:rsidR="00A6021A" w:rsidRPr="0005189C" w:rsidRDefault="00A6021A" w:rsidP="00A6021A">
      <w:pPr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Aparat zawiera wbudowany ekran dotykowy, jak również czytnik kodów do skanowania kodów kreskowych umieszczonych na </w:t>
      </w:r>
      <w:proofErr w:type="spellStart"/>
      <w:r w:rsidRPr="0005189C">
        <w:rPr>
          <w:rFonts w:asciiTheme="minorHAnsi" w:hAnsiTheme="minorHAnsi" w:cstheme="minorHAnsi"/>
          <w:lang w:val="pl-PL"/>
        </w:rPr>
        <w:t>nanopłytkach</w:t>
      </w:r>
      <w:proofErr w:type="spellEnd"/>
      <w:r w:rsidR="00935B54" w:rsidRPr="0005189C">
        <w:rPr>
          <w:rFonts w:asciiTheme="minorHAnsi" w:hAnsiTheme="minorHAnsi" w:cstheme="minorHAnsi"/>
          <w:lang w:val="pl-PL"/>
        </w:rPr>
        <w:t>.</w:t>
      </w:r>
    </w:p>
    <w:p w14:paraId="47485166" w14:textId="7B4AFA54" w:rsidR="00935B54" w:rsidRPr="0005189C" w:rsidRDefault="00A6021A" w:rsidP="00935B54">
      <w:pPr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System umożliwiający prowadzenie reakcji </w:t>
      </w:r>
      <w:proofErr w:type="spellStart"/>
      <w:r w:rsidRPr="0005189C">
        <w:rPr>
          <w:rFonts w:asciiTheme="minorHAnsi" w:hAnsiTheme="minorHAnsi" w:cstheme="minorHAnsi"/>
          <w:lang w:val="pl-PL"/>
        </w:rPr>
        <w:t>dPCR</w:t>
      </w:r>
      <w:proofErr w:type="spellEnd"/>
      <w:r w:rsidRPr="0005189C">
        <w:rPr>
          <w:rFonts w:asciiTheme="minorHAnsi" w:hAnsiTheme="minorHAnsi" w:cstheme="minorHAnsi"/>
          <w:lang w:val="pl-PL"/>
        </w:rPr>
        <w:t xml:space="preserve"> w dedykowanych </w:t>
      </w:r>
      <w:proofErr w:type="spellStart"/>
      <w:r w:rsidRPr="0005189C">
        <w:rPr>
          <w:rFonts w:asciiTheme="minorHAnsi" w:hAnsiTheme="minorHAnsi" w:cstheme="minorHAnsi"/>
          <w:lang w:val="pl-PL"/>
        </w:rPr>
        <w:t>mikrofluidycznych</w:t>
      </w:r>
      <w:proofErr w:type="spellEnd"/>
      <w:r w:rsidRPr="0005189C">
        <w:rPr>
          <w:rFonts w:asciiTheme="minorHAnsi" w:hAnsiTheme="minorHAnsi" w:cstheme="minorHAnsi"/>
          <w:lang w:val="pl-PL"/>
        </w:rPr>
        <w:t xml:space="preserve"> płytkach</w:t>
      </w:r>
      <w:r w:rsidR="0049358A" w:rsidRPr="0005189C">
        <w:rPr>
          <w:rFonts w:asciiTheme="minorHAnsi" w:hAnsiTheme="minorHAnsi" w:cstheme="minorHAnsi"/>
          <w:lang w:val="pl-PL"/>
        </w:rPr>
        <w:t>. W ofercie producenta płytki z ilością partycji: 8.5K i 26K w zależności od wykonywanej aplikacji</w:t>
      </w:r>
      <w:r w:rsidR="00935B54" w:rsidRPr="0005189C">
        <w:rPr>
          <w:rFonts w:asciiTheme="minorHAnsi" w:hAnsiTheme="minorHAnsi" w:cstheme="minorHAnsi"/>
          <w:lang w:val="pl-PL"/>
        </w:rPr>
        <w:t xml:space="preserve">. </w:t>
      </w:r>
    </w:p>
    <w:p w14:paraId="37427418" w14:textId="6B933CDA" w:rsidR="0008205E" w:rsidRPr="0005189C" w:rsidRDefault="002A658E" w:rsidP="0008205E">
      <w:pPr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>System umożliwiający wykonanie oznaczeń</w:t>
      </w:r>
      <w:r w:rsidR="0008205E" w:rsidRPr="0005189C">
        <w:rPr>
          <w:rFonts w:asciiTheme="minorHAnsi" w:hAnsiTheme="minorHAnsi" w:cstheme="minorHAnsi"/>
          <w:lang w:val="pl-PL"/>
        </w:rPr>
        <w:t xml:space="preserve"> równocześnie w 96 próbkach</w:t>
      </w:r>
    </w:p>
    <w:p w14:paraId="5AC040FC" w14:textId="11110A15" w:rsidR="00A6021A" w:rsidRPr="0005189C" w:rsidRDefault="00A6021A" w:rsidP="00A6021A">
      <w:pPr>
        <w:numPr>
          <w:ilvl w:val="0"/>
          <w:numId w:val="1"/>
        </w:numPr>
        <w:rPr>
          <w:rFonts w:asciiTheme="minorHAnsi" w:hAnsiTheme="minorHAnsi" w:cstheme="minorHAnsi"/>
          <w:color w:val="FF0000"/>
          <w:lang w:val="pl-PL"/>
        </w:rPr>
      </w:pPr>
      <w:r w:rsidRPr="0005189C">
        <w:rPr>
          <w:rFonts w:asciiTheme="minorHAnsi" w:hAnsiTheme="minorHAnsi" w:cstheme="minorHAnsi"/>
          <w:lang w:val="pl-PL"/>
        </w:rPr>
        <w:t>System multipleksowy, posiadający</w:t>
      </w:r>
      <w:r w:rsidR="00935B54" w:rsidRPr="0005189C">
        <w:rPr>
          <w:rFonts w:asciiTheme="minorHAnsi" w:hAnsiTheme="minorHAnsi" w:cstheme="minorHAnsi"/>
          <w:lang w:val="pl-PL"/>
        </w:rPr>
        <w:t xml:space="preserve"> co najmniej</w:t>
      </w:r>
      <w:r w:rsidRPr="0005189C">
        <w:rPr>
          <w:rFonts w:asciiTheme="minorHAnsi" w:hAnsiTheme="minorHAnsi" w:cstheme="minorHAnsi"/>
          <w:lang w:val="pl-PL"/>
        </w:rPr>
        <w:t xml:space="preserve"> 5 kanałów wzbudzenia i emisji fluorescencji, umożliwiający jednoczesną analizę</w:t>
      </w:r>
      <w:r w:rsidR="00935B54" w:rsidRPr="0005189C">
        <w:rPr>
          <w:rFonts w:asciiTheme="minorHAnsi" w:hAnsiTheme="minorHAnsi" w:cstheme="minorHAnsi"/>
          <w:lang w:val="pl-PL"/>
        </w:rPr>
        <w:t xml:space="preserve"> co najmniej</w:t>
      </w:r>
      <w:r w:rsidRPr="0005189C">
        <w:rPr>
          <w:rFonts w:asciiTheme="minorHAnsi" w:hAnsiTheme="minorHAnsi" w:cstheme="minorHAnsi"/>
          <w:lang w:val="pl-PL"/>
        </w:rPr>
        <w:t xml:space="preserve"> 5ciu sekwencji docelowych, przy użyciu barwników</w:t>
      </w:r>
      <w:r w:rsidR="00935B54" w:rsidRPr="0005189C">
        <w:rPr>
          <w:rFonts w:asciiTheme="minorHAnsi" w:hAnsiTheme="minorHAnsi" w:cstheme="minorHAnsi"/>
          <w:lang w:val="pl-PL"/>
        </w:rPr>
        <w:t xml:space="preserve"> min. </w:t>
      </w:r>
      <w:r w:rsidRPr="0005189C">
        <w:rPr>
          <w:rFonts w:asciiTheme="minorHAnsi" w:hAnsiTheme="minorHAnsi" w:cstheme="minorHAnsi"/>
          <w:lang w:val="pl-PL"/>
        </w:rPr>
        <w:t xml:space="preserve">FAM, VIC/HEX, TAMRA, ROX, </w:t>
      </w:r>
      <w:r w:rsidR="007A2AA6" w:rsidRPr="0005189C">
        <w:rPr>
          <w:rFonts w:asciiTheme="minorHAnsi" w:hAnsiTheme="minorHAnsi" w:cstheme="minorHAnsi"/>
          <w:lang w:val="pl-PL"/>
        </w:rPr>
        <w:t>Cy5</w:t>
      </w:r>
    </w:p>
    <w:p w14:paraId="14532D37" w14:textId="28D6895A" w:rsidR="007A2AA6" w:rsidRPr="0005189C" w:rsidRDefault="007A2AA6" w:rsidP="00A6021A">
      <w:pPr>
        <w:numPr>
          <w:ilvl w:val="0"/>
          <w:numId w:val="1"/>
        </w:numPr>
        <w:rPr>
          <w:rFonts w:asciiTheme="minorHAnsi" w:hAnsiTheme="minorHAnsi" w:cstheme="minorHAnsi"/>
          <w:color w:val="FF0000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Możliwość multipleksowania do 12 </w:t>
      </w:r>
      <w:proofErr w:type="spellStart"/>
      <w:r w:rsidRPr="0005189C">
        <w:rPr>
          <w:rFonts w:asciiTheme="minorHAnsi" w:hAnsiTheme="minorHAnsi" w:cstheme="minorHAnsi"/>
          <w:lang w:val="pl-PL"/>
        </w:rPr>
        <w:t>targetów</w:t>
      </w:r>
      <w:proofErr w:type="spellEnd"/>
      <w:r w:rsidRPr="0005189C">
        <w:rPr>
          <w:rFonts w:asciiTheme="minorHAnsi" w:hAnsiTheme="minorHAnsi" w:cstheme="minorHAnsi"/>
          <w:lang w:val="pl-PL"/>
        </w:rPr>
        <w:t xml:space="preserve"> w 1 próbie</w:t>
      </w:r>
    </w:p>
    <w:p w14:paraId="5EACAD21" w14:textId="77777777" w:rsidR="00A6021A" w:rsidRPr="0005189C" w:rsidRDefault="00A6021A" w:rsidP="00A6021A">
      <w:pPr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System kompatybilny zarówno z </w:t>
      </w:r>
      <w:proofErr w:type="spellStart"/>
      <w:r w:rsidRPr="0005189C">
        <w:rPr>
          <w:rFonts w:asciiTheme="minorHAnsi" w:hAnsiTheme="minorHAnsi" w:cstheme="minorHAnsi"/>
          <w:lang w:val="pl-PL"/>
        </w:rPr>
        <w:t>EvaGreen</w:t>
      </w:r>
      <w:proofErr w:type="spellEnd"/>
      <w:r w:rsidRPr="0005189C">
        <w:rPr>
          <w:rFonts w:asciiTheme="minorHAnsi" w:hAnsiTheme="minorHAnsi" w:cstheme="minorHAnsi"/>
          <w:lang w:val="pl-PL"/>
        </w:rPr>
        <w:t xml:space="preserve"> jak i z sondami </w:t>
      </w:r>
    </w:p>
    <w:p w14:paraId="697C2FEA" w14:textId="57BE1814" w:rsidR="0049358A" w:rsidRPr="0005189C" w:rsidRDefault="0049358A" w:rsidP="00A6021A">
      <w:pPr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W ofercie producenta dostępne </w:t>
      </w:r>
      <w:proofErr w:type="spellStart"/>
      <w:r w:rsidRPr="0005189C">
        <w:rPr>
          <w:rFonts w:asciiTheme="minorHAnsi" w:hAnsiTheme="minorHAnsi" w:cstheme="minorHAnsi"/>
          <w:lang w:val="pl-PL"/>
        </w:rPr>
        <w:t>zwalidowane</w:t>
      </w:r>
      <w:proofErr w:type="spellEnd"/>
      <w:r w:rsidRPr="0005189C">
        <w:rPr>
          <w:rFonts w:asciiTheme="minorHAnsi" w:hAnsiTheme="minorHAnsi" w:cstheme="minorHAnsi"/>
          <w:lang w:val="pl-PL"/>
        </w:rPr>
        <w:t xml:space="preserve"> z oferowanym systemem master </w:t>
      </w:r>
      <w:proofErr w:type="spellStart"/>
      <w:r w:rsidRPr="0005189C">
        <w:rPr>
          <w:rFonts w:asciiTheme="minorHAnsi" w:hAnsiTheme="minorHAnsi" w:cstheme="minorHAnsi"/>
          <w:lang w:val="pl-PL"/>
        </w:rPr>
        <w:t>mix</w:t>
      </w:r>
      <w:r w:rsidR="00935B54" w:rsidRPr="0005189C">
        <w:rPr>
          <w:rFonts w:asciiTheme="minorHAnsi" w:hAnsiTheme="minorHAnsi" w:cstheme="minorHAnsi"/>
          <w:lang w:val="pl-PL"/>
        </w:rPr>
        <w:t>y</w:t>
      </w:r>
      <w:proofErr w:type="spellEnd"/>
      <w:r w:rsidRPr="0005189C">
        <w:rPr>
          <w:rFonts w:asciiTheme="minorHAnsi" w:hAnsiTheme="minorHAnsi" w:cstheme="minorHAnsi"/>
          <w:lang w:val="pl-PL"/>
        </w:rPr>
        <w:t xml:space="preserve"> zarówno</w:t>
      </w:r>
      <w:r w:rsidR="00935B54" w:rsidRPr="0005189C">
        <w:rPr>
          <w:rFonts w:asciiTheme="minorHAnsi" w:hAnsiTheme="minorHAnsi" w:cstheme="minorHAnsi"/>
          <w:lang w:val="pl-PL"/>
        </w:rPr>
        <w:t xml:space="preserve"> dedykowane dla </w:t>
      </w:r>
      <w:r w:rsidRPr="0005189C">
        <w:rPr>
          <w:rFonts w:asciiTheme="minorHAnsi" w:hAnsiTheme="minorHAnsi" w:cstheme="minorHAnsi"/>
          <w:lang w:val="pl-PL"/>
        </w:rPr>
        <w:t xml:space="preserve">sond jak i z </w:t>
      </w:r>
      <w:proofErr w:type="spellStart"/>
      <w:r w:rsidRPr="0005189C">
        <w:rPr>
          <w:rFonts w:asciiTheme="minorHAnsi" w:hAnsiTheme="minorHAnsi" w:cstheme="minorHAnsi"/>
          <w:lang w:val="pl-PL"/>
        </w:rPr>
        <w:t>EvaGreen</w:t>
      </w:r>
      <w:proofErr w:type="spellEnd"/>
      <w:r w:rsidRPr="0005189C">
        <w:rPr>
          <w:rFonts w:asciiTheme="minorHAnsi" w:hAnsiTheme="minorHAnsi" w:cstheme="minorHAnsi"/>
          <w:lang w:val="pl-PL"/>
        </w:rPr>
        <w:t>.</w:t>
      </w:r>
    </w:p>
    <w:p w14:paraId="474C74ED" w14:textId="5C7331F7" w:rsidR="00A6021A" w:rsidRPr="0005189C" w:rsidRDefault="00A6021A" w:rsidP="00A6021A">
      <w:pPr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Objętość matrycy: max 26ul </w:t>
      </w:r>
    </w:p>
    <w:p w14:paraId="5C3FC9EB" w14:textId="55BC7483" w:rsidR="00A6021A" w:rsidRPr="0005189C" w:rsidRDefault="00A6021A" w:rsidP="00A6021A">
      <w:pPr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Czas wykonania analiz dla 96 próbek wynosi max 3h </w:t>
      </w:r>
    </w:p>
    <w:p w14:paraId="6C5DC9CE" w14:textId="135E5927" w:rsidR="002A658E" w:rsidRPr="0005189C" w:rsidRDefault="002A658E" w:rsidP="00A6021A">
      <w:pPr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Dostępność w ofercie producenta </w:t>
      </w:r>
      <w:r w:rsidR="007A2AA6" w:rsidRPr="0005189C">
        <w:rPr>
          <w:rFonts w:asciiTheme="minorHAnsi" w:hAnsiTheme="minorHAnsi" w:cstheme="minorHAnsi"/>
          <w:lang w:val="pl-PL"/>
        </w:rPr>
        <w:t>panel</w:t>
      </w:r>
      <w:r w:rsidR="00A04669" w:rsidRPr="0005189C">
        <w:rPr>
          <w:rFonts w:asciiTheme="minorHAnsi" w:hAnsiTheme="minorHAnsi" w:cstheme="minorHAnsi"/>
          <w:lang w:val="pl-PL"/>
        </w:rPr>
        <w:t>u</w:t>
      </w:r>
      <w:r w:rsidR="007A2AA6" w:rsidRPr="0005189C">
        <w:rPr>
          <w:rFonts w:asciiTheme="minorHAnsi" w:hAnsiTheme="minorHAnsi" w:cstheme="minorHAnsi"/>
          <w:lang w:val="pl-PL"/>
        </w:rPr>
        <w:t xml:space="preserve"> do </w:t>
      </w:r>
      <w:proofErr w:type="spellStart"/>
      <w:r w:rsidR="007A2AA6" w:rsidRPr="0005189C">
        <w:rPr>
          <w:rFonts w:asciiTheme="minorHAnsi" w:hAnsiTheme="minorHAnsi" w:cstheme="minorHAnsi"/>
          <w:lang w:val="pl-PL"/>
        </w:rPr>
        <w:t>skriningu</w:t>
      </w:r>
      <w:proofErr w:type="spellEnd"/>
      <w:r w:rsidR="007A2AA6" w:rsidRPr="0005189C">
        <w:rPr>
          <w:rFonts w:asciiTheme="minorHAnsi" w:hAnsiTheme="minorHAnsi" w:cstheme="minorHAnsi"/>
          <w:lang w:val="pl-PL"/>
        </w:rPr>
        <w:t xml:space="preserve"> co najmniej 7 mutacji w kodonie V600 genu BRAF</w:t>
      </w:r>
    </w:p>
    <w:p w14:paraId="466C562B" w14:textId="7CB5ACD0" w:rsidR="00D3378E" w:rsidRPr="0005189C" w:rsidRDefault="0049358A" w:rsidP="00A6021A">
      <w:pPr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Aparat nie większy niż: </w:t>
      </w:r>
      <w:r w:rsidR="00935B54" w:rsidRPr="0005189C">
        <w:rPr>
          <w:rFonts w:asciiTheme="minorHAnsi" w:hAnsiTheme="minorHAnsi" w:cstheme="minorHAnsi"/>
          <w:lang w:val="pl-PL"/>
        </w:rPr>
        <w:t>70 cm głębokości x 45 cm szerokości</w:t>
      </w:r>
      <w:r w:rsidR="004E2CFF" w:rsidRPr="0005189C">
        <w:rPr>
          <w:rFonts w:asciiTheme="minorHAnsi" w:hAnsiTheme="minorHAnsi" w:cstheme="minorHAnsi"/>
          <w:lang w:val="pl-PL"/>
        </w:rPr>
        <w:t xml:space="preserve"> </w:t>
      </w:r>
    </w:p>
    <w:p w14:paraId="1C785972" w14:textId="1A3AC90D" w:rsidR="00A6021A" w:rsidRPr="0005189C" w:rsidRDefault="00A6021A" w:rsidP="00A6021A">
      <w:pPr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proofErr w:type="spellStart"/>
      <w:r w:rsidRPr="0005189C">
        <w:rPr>
          <w:rFonts w:asciiTheme="minorHAnsi" w:hAnsiTheme="minorHAnsi" w:cstheme="minorHAnsi"/>
          <w:lang w:val="pl-PL"/>
        </w:rPr>
        <w:t>Termocykler</w:t>
      </w:r>
      <w:proofErr w:type="spellEnd"/>
      <w:r w:rsidRPr="0005189C">
        <w:rPr>
          <w:rFonts w:asciiTheme="minorHAnsi" w:hAnsiTheme="minorHAnsi" w:cstheme="minorHAnsi"/>
          <w:lang w:val="pl-PL"/>
        </w:rPr>
        <w:t xml:space="preserve"> (wbudowany w system) o następujących parametrach: </w:t>
      </w:r>
    </w:p>
    <w:p w14:paraId="500C1978" w14:textId="77777777" w:rsidR="00A6021A" w:rsidRPr="0005189C" w:rsidRDefault="00A6021A" w:rsidP="00A6021A">
      <w:p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Temperatura operacyjna: 40-99C </w:t>
      </w:r>
    </w:p>
    <w:p w14:paraId="7B39ED20" w14:textId="77777777" w:rsidR="00A6021A" w:rsidRPr="0005189C" w:rsidRDefault="00A6021A" w:rsidP="00A6021A">
      <w:p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Wzrost temperatury (ramp </w:t>
      </w:r>
      <w:proofErr w:type="spellStart"/>
      <w:r w:rsidRPr="0005189C">
        <w:rPr>
          <w:rFonts w:asciiTheme="minorHAnsi" w:hAnsiTheme="minorHAnsi" w:cstheme="minorHAnsi"/>
          <w:lang w:val="pl-PL"/>
        </w:rPr>
        <w:t>rate</w:t>
      </w:r>
      <w:proofErr w:type="spellEnd"/>
      <w:r w:rsidRPr="0005189C">
        <w:rPr>
          <w:rFonts w:asciiTheme="minorHAnsi" w:hAnsiTheme="minorHAnsi" w:cstheme="minorHAnsi"/>
          <w:lang w:val="pl-PL"/>
        </w:rPr>
        <w:t>): około 3C/</w:t>
      </w:r>
      <w:proofErr w:type="spellStart"/>
      <w:r w:rsidRPr="0005189C">
        <w:rPr>
          <w:rFonts w:asciiTheme="minorHAnsi" w:hAnsiTheme="minorHAnsi" w:cstheme="minorHAnsi"/>
          <w:lang w:val="pl-PL"/>
        </w:rPr>
        <w:t>sek</w:t>
      </w:r>
      <w:proofErr w:type="spellEnd"/>
      <w:r w:rsidRPr="0005189C">
        <w:rPr>
          <w:rFonts w:asciiTheme="minorHAnsi" w:hAnsiTheme="minorHAnsi" w:cstheme="minorHAnsi"/>
          <w:lang w:val="pl-PL"/>
        </w:rPr>
        <w:t xml:space="preserve"> </w:t>
      </w:r>
    </w:p>
    <w:p w14:paraId="784AF156" w14:textId="77777777" w:rsidR="00A6021A" w:rsidRPr="0005189C" w:rsidRDefault="00A6021A" w:rsidP="00A6021A">
      <w:p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Dokładność +/-1C </w:t>
      </w:r>
    </w:p>
    <w:p w14:paraId="6E19753D" w14:textId="77777777" w:rsidR="00A6021A" w:rsidRPr="0005189C" w:rsidRDefault="00A6021A" w:rsidP="00A6021A">
      <w:p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Jednorodność (na powierzchni płytki): +/-1C </w:t>
      </w:r>
    </w:p>
    <w:p w14:paraId="07C6F542" w14:textId="77777777" w:rsidR="00F57F52" w:rsidRPr="0005189C" w:rsidRDefault="00F57F52" w:rsidP="00A6021A">
      <w:pPr>
        <w:rPr>
          <w:rFonts w:asciiTheme="minorHAnsi" w:hAnsiTheme="minorHAnsi" w:cstheme="minorHAnsi"/>
          <w:lang w:val="pl-PL"/>
        </w:rPr>
      </w:pPr>
    </w:p>
    <w:p w14:paraId="6F7E6C26" w14:textId="2B3ABF3B" w:rsidR="00A6021A" w:rsidRPr="0005189C" w:rsidRDefault="00A6021A" w:rsidP="00A6021A">
      <w:p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Laptop z oprogramowaniem do analizy wyników: </w:t>
      </w:r>
    </w:p>
    <w:p w14:paraId="61B38EE2" w14:textId="1650D67E" w:rsidR="00A6021A" w:rsidRPr="0005189C" w:rsidRDefault="00A6021A" w:rsidP="00A6021A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>Oprogramowanie do analizy danych spełniające normy 21 CFR Part 11</w:t>
      </w:r>
    </w:p>
    <w:p w14:paraId="57F2D49E" w14:textId="77777777" w:rsidR="00A6021A" w:rsidRPr="0005189C" w:rsidRDefault="00A6021A" w:rsidP="00A6021A">
      <w:pPr>
        <w:numPr>
          <w:ilvl w:val="0"/>
          <w:numId w:val="4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lastRenderedPageBreak/>
        <w:t xml:space="preserve">Oprogramowanie do projektowania reakcji, umożliwiające kontrolę systemu, zbieranie i przechowywanie danych oraz analizę wyników </w:t>
      </w:r>
    </w:p>
    <w:p w14:paraId="3DA8C7E9" w14:textId="1431AF23" w:rsidR="00A6021A" w:rsidRPr="0005189C" w:rsidRDefault="00A6021A" w:rsidP="00A6021A">
      <w:pPr>
        <w:numPr>
          <w:ilvl w:val="0"/>
          <w:numId w:val="4"/>
        </w:numPr>
        <w:rPr>
          <w:rFonts w:asciiTheme="minorHAnsi" w:hAnsiTheme="minorHAnsi" w:cstheme="minorHAnsi"/>
          <w:color w:val="FF0000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Oprogramowanie zawiera funkcję Volume Precision </w:t>
      </w:r>
      <w:proofErr w:type="spellStart"/>
      <w:r w:rsidR="007A2AA6" w:rsidRPr="0005189C">
        <w:rPr>
          <w:rFonts w:asciiTheme="minorHAnsi" w:hAnsiTheme="minorHAnsi" w:cstheme="minorHAnsi"/>
          <w:lang w:val="pl-PL"/>
        </w:rPr>
        <w:t>Factor</w:t>
      </w:r>
      <w:proofErr w:type="spellEnd"/>
    </w:p>
    <w:p w14:paraId="2321085F" w14:textId="4E85ADC0" w:rsidR="00A6021A" w:rsidRPr="0005189C" w:rsidRDefault="00A6021A" w:rsidP="00A6021A">
      <w:pPr>
        <w:numPr>
          <w:ilvl w:val="0"/>
          <w:numId w:val="4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Funkcje oprogramowania: absolutna kwantyfikacja (automatyczne przeliczanie ilości kopii na ul w oparciu o statystykę Poissona) i opcje pozwalające w prosty i automatyczny sposób przeliczyć analizy typu detekcja mutacji, CNV, ekspresja genów </w:t>
      </w:r>
    </w:p>
    <w:p w14:paraId="2DCF9A81" w14:textId="62CD0318" w:rsidR="00A6021A" w:rsidRPr="0005189C" w:rsidRDefault="00A6021A" w:rsidP="00A6021A">
      <w:pPr>
        <w:numPr>
          <w:ilvl w:val="0"/>
          <w:numId w:val="4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Oprogramowanie posiada funkcję </w:t>
      </w:r>
      <w:proofErr w:type="spellStart"/>
      <w:r w:rsidRPr="0005189C">
        <w:rPr>
          <w:rFonts w:asciiTheme="minorHAnsi" w:hAnsiTheme="minorHAnsi" w:cstheme="minorHAnsi"/>
          <w:lang w:val="pl-PL"/>
        </w:rPr>
        <w:t>Hyperwell</w:t>
      </w:r>
      <w:proofErr w:type="spellEnd"/>
      <w:r w:rsidR="00935B54" w:rsidRPr="0005189C">
        <w:rPr>
          <w:rFonts w:asciiTheme="minorHAnsi" w:hAnsiTheme="minorHAnsi" w:cstheme="minorHAnsi"/>
          <w:lang w:val="pl-PL"/>
        </w:rPr>
        <w:t xml:space="preserve"> umożliwiającą</w:t>
      </w:r>
      <w:r w:rsidRPr="0005189C">
        <w:rPr>
          <w:rFonts w:asciiTheme="minorHAnsi" w:hAnsiTheme="minorHAnsi" w:cstheme="minorHAnsi"/>
          <w:lang w:val="pl-PL"/>
        </w:rPr>
        <w:t xml:space="preserve"> analizę próbki </w:t>
      </w:r>
      <w:proofErr w:type="spellStart"/>
      <w:r w:rsidRPr="0005189C">
        <w:rPr>
          <w:rFonts w:asciiTheme="minorHAnsi" w:hAnsiTheme="minorHAnsi" w:cstheme="minorHAnsi"/>
          <w:lang w:val="pl-PL"/>
        </w:rPr>
        <w:t>rozpipetowanej</w:t>
      </w:r>
      <w:proofErr w:type="spellEnd"/>
      <w:r w:rsidRPr="0005189C">
        <w:rPr>
          <w:rFonts w:asciiTheme="minorHAnsi" w:hAnsiTheme="minorHAnsi" w:cstheme="minorHAnsi"/>
          <w:lang w:val="pl-PL"/>
        </w:rPr>
        <w:t xml:space="preserve"> do kilku dołków</w:t>
      </w:r>
      <w:r w:rsidR="00935B54" w:rsidRPr="0005189C">
        <w:rPr>
          <w:rFonts w:asciiTheme="minorHAnsi" w:hAnsiTheme="minorHAnsi" w:cstheme="minorHAnsi"/>
          <w:lang w:val="pl-PL"/>
        </w:rPr>
        <w:t>.</w:t>
      </w:r>
      <w:r w:rsidRPr="0005189C">
        <w:rPr>
          <w:rFonts w:asciiTheme="minorHAnsi" w:hAnsiTheme="minorHAnsi" w:cstheme="minorHAnsi"/>
          <w:lang w:val="pl-PL"/>
        </w:rPr>
        <w:t xml:space="preserve"> </w:t>
      </w:r>
    </w:p>
    <w:p w14:paraId="4B17CFA4" w14:textId="77777777" w:rsidR="00A6021A" w:rsidRPr="0005189C" w:rsidRDefault="00A6021A" w:rsidP="00A6021A">
      <w:pPr>
        <w:numPr>
          <w:ilvl w:val="0"/>
          <w:numId w:val="4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 xml:space="preserve">Port USB umożliwiający eksport danych z aparatu nośnikami typu USB Flash Drive </w:t>
      </w:r>
    </w:p>
    <w:p w14:paraId="2F89C60F" w14:textId="2EEA75A8" w:rsidR="00F57F52" w:rsidRPr="0005189C" w:rsidRDefault="00F57F52" w:rsidP="00F57F52">
      <w:pPr>
        <w:numPr>
          <w:ilvl w:val="0"/>
          <w:numId w:val="4"/>
        </w:numPr>
        <w:rPr>
          <w:rFonts w:asciiTheme="minorHAnsi" w:hAnsiTheme="minorHAnsi" w:cstheme="minorHAnsi"/>
          <w:lang w:val="pl-PL"/>
        </w:rPr>
      </w:pPr>
      <w:r w:rsidRPr="0005189C">
        <w:rPr>
          <w:rFonts w:asciiTheme="minorHAnsi" w:hAnsiTheme="minorHAnsi" w:cstheme="minorHAnsi"/>
          <w:lang w:val="pl-PL"/>
        </w:rPr>
        <w:t>Możliwość optymalizacji ilości cykli amplifikacji bez konieczności ponownego przygotowania reakcji.</w:t>
      </w:r>
    </w:p>
    <w:p w14:paraId="74613637" w14:textId="77777777" w:rsidR="00A04669" w:rsidRPr="0005189C" w:rsidRDefault="00A04669" w:rsidP="00A04669">
      <w:pPr>
        <w:rPr>
          <w:rFonts w:asciiTheme="minorHAnsi" w:hAnsiTheme="minorHAnsi" w:cstheme="minorHAnsi"/>
          <w:lang w:val="pl-PL"/>
        </w:rPr>
      </w:pPr>
    </w:p>
    <w:p w14:paraId="000100E2" w14:textId="77777777" w:rsidR="00A6021A" w:rsidRPr="0005189C" w:rsidRDefault="00A6021A" w:rsidP="00A6021A">
      <w:pPr>
        <w:pStyle w:val="Akapitzlist"/>
        <w:rPr>
          <w:rFonts w:asciiTheme="minorHAnsi" w:hAnsiTheme="minorHAnsi" w:cstheme="minorHAnsi"/>
          <w:lang w:val="pl-PL"/>
        </w:rPr>
      </w:pPr>
    </w:p>
    <w:sectPr w:rsidR="00A6021A" w:rsidRPr="00051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7A3D" w14:textId="77777777" w:rsidR="00D765DE" w:rsidRDefault="00D765DE" w:rsidP="0049358A">
      <w:pPr>
        <w:spacing w:after="0" w:line="240" w:lineRule="auto"/>
      </w:pPr>
      <w:r>
        <w:separator/>
      </w:r>
    </w:p>
  </w:endnote>
  <w:endnote w:type="continuationSeparator" w:id="0">
    <w:p w14:paraId="7E83A790" w14:textId="77777777" w:rsidR="00D765DE" w:rsidRDefault="00D765DE" w:rsidP="0049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4C4A" w14:textId="77777777" w:rsidR="00D765DE" w:rsidRDefault="00D765DE" w:rsidP="0049358A">
      <w:pPr>
        <w:spacing w:after="0" w:line="240" w:lineRule="auto"/>
      </w:pPr>
      <w:r>
        <w:separator/>
      </w:r>
    </w:p>
  </w:footnote>
  <w:footnote w:type="continuationSeparator" w:id="0">
    <w:p w14:paraId="459AAB38" w14:textId="77777777" w:rsidR="00D765DE" w:rsidRDefault="00D765DE" w:rsidP="0049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1E8C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4D6549"/>
    <w:multiLevelType w:val="hybridMultilevel"/>
    <w:tmpl w:val="F64AF884"/>
    <w:lvl w:ilvl="0" w:tplc="62FCB8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02DC"/>
    <w:multiLevelType w:val="hybridMultilevel"/>
    <w:tmpl w:val="22321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B50B6"/>
    <w:multiLevelType w:val="hybridMultilevel"/>
    <w:tmpl w:val="F0940454"/>
    <w:lvl w:ilvl="0" w:tplc="439C4B34">
      <w:start w:val="1"/>
      <w:numFmt w:val="decimal"/>
      <w:lvlText w:val="%1."/>
      <w:lvlJc w:val="left"/>
      <w:rPr>
        <w:rFonts w:ascii="Arial" w:eastAsiaTheme="minorEastAsia" w:hAnsi="Arial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C4F198A"/>
    <w:multiLevelType w:val="hybridMultilevel"/>
    <w:tmpl w:val="A14ECE0C"/>
    <w:lvl w:ilvl="0" w:tplc="165A007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1A"/>
    <w:rsid w:val="0005189C"/>
    <w:rsid w:val="0008205E"/>
    <w:rsid w:val="000E2C40"/>
    <w:rsid w:val="00140CA0"/>
    <w:rsid w:val="00202616"/>
    <w:rsid w:val="00204487"/>
    <w:rsid w:val="002A658E"/>
    <w:rsid w:val="002A70C0"/>
    <w:rsid w:val="0049358A"/>
    <w:rsid w:val="004C70C9"/>
    <w:rsid w:val="004E2CFF"/>
    <w:rsid w:val="005223B8"/>
    <w:rsid w:val="00584983"/>
    <w:rsid w:val="005A78E6"/>
    <w:rsid w:val="00607C41"/>
    <w:rsid w:val="0063294D"/>
    <w:rsid w:val="00644ED4"/>
    <w:rsid w:val="00673783"/>
    <w:rsid w:val="006F019B"/>
    <w:rsid w:val="006F3B68"/>
    <w:rsid w:val="0071671D"/>
    <w:rsid w:val="007A2AA6"/>
    <w:rsid w:val="00811FDB"/>
    <w:rsid w:val="008769F1"/>
    <w:rsid w:val="00935B54"/>
    <w:rsid w:val="00967684"/>
    <w:rsid w:val="00982DB8"/>
    <w:rsid w:val="00A04669"/>
    <w:rsid w:val="00A11FBF"/>
    <w:rsid w:val="00A1375E"/>
    <w:rsid w:val="00A6021A"/>
    <w:rsid w:val="00AC56E8"/>
    <w:rsid w:val="00B071E0"/>
    <w:rsid w:val="00B279C5"/>
    <w:rsid w:val="00C64EE8"/>
    <w:rsid w:val="00D3378E"/>
    <w:rsid w:val="00D37225"/>
    <w:rsid w:val="00D765DE"/>
    <w:rsid w:val="00E515FE"/>
    <w:rsid w:val="00EA5FDE"/>
    <w:rsid w:val="00F5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A59B0"/>
  <w15:chartTrackingRefBased/>
  <w15:docId w15:val="{99AD6CC2-47CC-4D23-BC8F-EA72F15F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21A"/>
  </w:style>
  <w:style w:type="paragraph" w:styleId="Nagwek1">
    <w:name w:val="heading 1"/>
    <w:basedOn w:val="Normalny"/>
    <w:next w:val="Normalny"/>
    <w:link w:val="Nagwek1Znak"/>
    <w:uiPriority w:val="9"/>
    <w:qFormat/>
    <w:rsid w:val="00A60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2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2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2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2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2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2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2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02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02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021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021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021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02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02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02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02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2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02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2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02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2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21A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2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021A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21A"/>
    <w:rPr>
      <w:b/>
      <w:bCs/>
      <w:smallCaps/>
      <w:color w:val="365F9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58A"/>
  </w:style>
  <w:style w:type="paragraph" w:styleId="Stopka">
    <w:name w:val="footer"/>
    <w:basedOn w:val="Normalny"/>
    <w:link w:val="StopkaZnak"/>
    <w:uiPriority w:val="99"/>
    <w:unhideWhenUsed/>
    <w:rsid w:val="0049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QIAGEN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Siuda - QIAGEN</dc:creator>
  <cp:keywords/>
  <dc:description/>
  <cp:lastModifiedBy>Adam Siergiejuk</cp:lastModifiedBy>
  <cp:revision>3</cp:revision>
  <cp:lastPrinted>2025-07-21T10:11:00Z</cp:lastPrinted>
  <dcterms:created xsi:type="dcterms:W3CDTF">2025-09-16T11:09:00Z</dcterms:created>
  <dcterms:modified xsi:type="dcterms:W3CDTF">2025-09-17T06:23:00Z</dcterms:modified>
</cp:coreProperties>
</file>