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CD70FB">
        <w:rPr>
          <w:rFonts w:asciiTheme="majorHAnsi" w:hAnsiTheme="majorHAnsi" w:cs="Times New Roman"/>
          <w:sz w:val="22"/>
          <w:szCs w:val="22"/>
        </w:rPr>
        <w:t>odków publicznych (Dz.U.2022.2561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bookmarkStart w:id="0" w:name="_GoBack"/>
      <w:bookmarkEnd w:id="0"/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127935">
        <w:rPr>
          <w:rFonts w:asciiTheme="majorHAnsi" w:hAnsiTheme="majorHAnsi" w:cs="Times New Roman"/>
          <w:sz w:val="22"/>
          <w:szCs w:val="22"/>
        </w:rPr>
        <w:t>czterech (4)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CD70FB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0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1C89" w:rsidRDefault="00CD70FB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8657-51D1-4A7A-B7B1-FAC39EB1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33</cp:revision>
  <cp:lastPrinted>2017-12-07T10:55:00Z</cp:lastPrinted>
  <dcterms:created xsi:type="dcterms:W3CDTF">2017-05-23T12:00:00Z</dcterms:created>
  <dcterms:modified xsi:type="dcterms:W3CDTF">2023-10-13T07:59:00Z</dcterms:modified>
</cp:coreProperties>
</file>