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1B" w:rsidRDefault="00C919B5">
      <w:pPr>
        <w:rPr>
          <w:b/>
          <w:bCs/>
        </w:rPr>
      </w:pPr>
      <w:r>
        <w:rPr>
          <w:b/>
          <w:bCs/>
        </w:rPr>
        <w:t>Pytania do  Konkursu ofert 31/KO/KD/2022</w:t>
      </w:r>
    </w:p>
    <w:p w:rsidR="00E51C1B" w:rsidRDefault="00E51C1B">
      <w:pPr>
        <w:rPr>
          <w:b/>
          <w:bCs/>
          <w:u w:val="single"/>
        </w:rPr>
      </w:pPr>
    </w:p>
    <w:p w:rsidR="00E51C1B" w:rsidRDefault="00C919B5">
      <w:pPr>
        <w:rPr>
          <w:b/>
          <w:bCs/>
          <w:u w:val="single"/>
        </w:rPr>
      </w:pPr>
      <w:r>
        <w:rPr>
          <w:b/>
          <w:bCs/>
          <w:u w:val="single"/>
        </w:rPr>
        <w:t>Pytania do Szczegółowych warunków konkursu ofert: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załącznika nr 2:</w:t>
      </w:r>
    </w:p>
    <w:p w:rsidR="00E51C1B" w:rsidRDefault="00C919B5">
      <w:pPr>
        <w:rPr>
          <w:b/>
          <w:bCs/>
        </w:rPr>
      </w:pPr>
      <w:r>
        <w:rPr>
          <w:b/>
          <w:bCs/>
        </w:rPr>
        <w:t>Pytanie nr 1</w:t>
      </w:r>
    </w:p>
    <w:p w:rsidR="00E51C1B" w:rsidRDefault="00C919B5">
      <w:r>
        <w:t xml:space="preserve">Czy Udzielający Zamówienia  może udzielić wyjaśnienia czy  w kolumnie: ”ilość”,  podane ilości są wartościami przewidzianymi na rok trwania Umowy czy na okres trzech lat? </w:t>
      </w:r>
    </w:p>
    <w:p w:rsidR="00E51C1B" w:rsidRDefault="00C919B5">
      <w:r>
        <w:t>Wnosimy o zmianę zapisu w kolumnie „ilość” na „ilość  rocznie”, w celu doprecyzowania warunków konkursu oferty.</w:t>
      </w:r>
    </w:p>
    <w:p w:rsidR="00C919B5" w:rsidRPr="00C919B5" w:rsidRDefault="00C919B5">
      <w:pPr>
        <w:rPr>
          <w:b/>
          <w:i/>
        </w:rPr>
      </w:pPr>
      <w:r w:rsidRPr="00C919B5">
        <w:rPr>
          <w:b/>
          <w:i/>
        </w:rPr>
        <w:t>Podane ilości badań są wartościami przewidzianymi na rok. Załącznik nr 2 zostanie zmieniony.</w:t>
      </w:r>
    </w:p>
    <w:p w:rsidR="00C919B5" w:rsidRDefault="00C919B5">
      <w:pPr>
        <w:rPr>
          <w:b/>
        </w:rPr>
      </w:pPr>
    </w:p>
    <w:p w:rsidR="00E51C1B" w:rsidRDefault="00C919B5">
      <w:pPr>
        <w:rPr>
          <w:b/>
        </w:rPr>
      </w:pPr>
      <w:r>
        <w:rPr>
          <w:b/>
        </w:rPr>
        <w:t>Pytanie nr 2</w:t>
      </w:r>
    </w:p>
    <w:p w:rsidR="00E51C1B" w:rsidRDefault="00C919B5">
      <w:r>
        <w:t xml:space="preserve">Czy Udzielający Zamówienia  wyrazi zgodę na zmianę ilości wykonywanych badań rocznie godnie z poniższą propozycją ? </w:t>
      </w:r>
    </w:p>
    <w:p w:rsidR="00E51C1B" w:rsidRDefault="00C919B5">
      <w:bookmarkStart w:id="0" w:name="_Hlk122623150"/>
      <w:r>
        <w:t>Zmianę uzasadniamy rosnącą co roku liczbą badań wykonanych Udzielającemu Zamówienia.</w:t>
      </w:r>
    </w:p>
    <w:p w:rsidR="00E51C1B" w:rsidRDefault="00C919B5">
      <w:r>
        <w:t>Propozycję ilości w ujęciu rocznym  Wykonawca proponuje w załączonej poniżej tabeli:</w:t>
      </w:r>
    </w:p>
    <w:bookmarkEnd w:id="0"/>
    <w:p w:rsidR="00E51C1B" w:rsidRDefault="00C919B5">
      <w:pPr>
        <w:suppressAutoHyphens w:val="0"/>
        <w:overflowPunct w:val="0"/>
        <w:autoSpaceDE w:val="0"/>
        <w:spacing w:after="0"/>
        <w:jc w:val="right"/>
        <w:rPr>
          <w:rFonts w:ascii="Cambria" w:eastAsia="Times New Roman" w:hAnsi="Cambria"/>
          <w:b/>
          <w:i/>
          <w:lang w:eastAsia="pl-PL"/>
        </w:rPr>
      </w:pPr>
      <w:r>
        <w:rPr>
          <w:rFonts w:ascii="Cambria" w:eastAsia="Times New Roman" w:hAnsi="Cambria"/>
          <w:b/>
          <w:i/>
          <w:lang w:eastAsia="pl-PL"/>
        </w:rPr>
        <w:t xml:space="preserve">Załącznik nr 2 </w:t>
      </w:r>
    </w:p>
    <w:p w:rsidR="00E51C1B" w:rsidRDefault="00E51C1B">
      <w:pPr>
        <w:suppressAutoHyphens w:val="0"/>
        <w:overflowPunct w:val="0"/>
        <w:autoSpaceDE w:val="0"/>
        <w:spacing w:after="0"/>
        <w:rPr>
          <w:rFonts w:ascii="Cambria" w:eastAsia="Times New Roman" w:hAnsi="Cambria"/>
          <w:lang w:eastAsia="pl-PL"/>
        </w:rPr>
      </w:pPr>
    </w:p>
    <w:p w:rsidR="00E51C1B" w:rsidRDefault="00C919B5">
      <w:pPr>
        <w:suppressAutoHyphens w:val="0"/>
        <w:spacing w:after="0"/>
        <w:textAlignment w:val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BADANIA DIAGNOSTYCZNE</w:t>
      </w:r>
    </w:p>
    <w:tbl>
      <w:tblPr>
        <w:tblW w:w="9924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701"/>
        <w:gridCol w:w="1418"/>
        <w:gridCol w:w="1701"/>
      </w:tblGrid>
      <w:tr w:rsidR="00E51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Badanie</w:t>
            </w: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Cambria" w:eastAsia="Times New Roman" w:hAnsi="Cambria"/>
                <w:b/>
                <w:bCs/>
                <w:color w:val="FF0000"/>
                <w:lang w:eastAsia="pl-PL"/>
              </w:rPr>
              <w:t>ILOŚĆ BADAŃ ROCZNIE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CENA/</w:t>
            </w:r>
            <w:r>
              <w:rPr>
                <w:rFonts w:ascii="Cambria" w:eastAsia="Times New Roman" w:hAnsi="Cambria"/>
                <w:b/>
                <w:bCs/>
                <w:lang w:eastAsia="pl-PL"/>
              </w:rPr>
              <w:br/>
              <w:t>STAWKA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WARTOŚĆ</w:t>
            </w:r>
          </w:p>
        </w:tc>
      </w:tr>
      <w:tr w:rsidR="00E51C1B">
        <w:trPr>
          <w:trHeight w:val="8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>, z bad</w:t>
            </w:r>
            <w:r>
              <w:rPr>
                <w:rFonts w:ascii="Cambria" w:eastAsia="Times New Roman" w:hAnsi="Cambria"/>
                <w:lang w:eastAsia="pl-PL"/>
              </w:rPr>
              <w:t>a</w:t>
            </w:r>
            <w:r>
              <w:rPr>
                <w:rFonts w:ascii="Cambria" w:eastAsia="Times New Roman" w:hAnsi="Cambria"/>
                <w:lang w:eastAsia="pl-PL"/>
              </w:rPr>
              <w:t>niem przeglądowym w kierunku obecności p/c odpornościowych, z 1 próbki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14254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>, z bad</w:t>
            </w:r>
            <w:r>
              <w:rPr>
                <w:rFonts w:ascii="Cambria" w:eastAsia="Times New Roman" w:hAnsi="Cambria"/>
                <w:lang w:eastAsia="pl-PL"/>
              </w:rPr>
              <w:t>a</w:t>
            </w:r>
            <w:r>
              <w:rPr>
                <w:rFonts w:ascii="Cambria" w:eastAsia="Times New Roman" w:hAnsi="Cambria"/>
                <w:lang w:eastAsia="pl-PL"/>
              </w:rPr>
              <w:t xml:space="preserve">niem przeglądowym w kierunku obecności p/c odpornościowych, z 2 próbek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Badanie przeglądowe w kierunku obecności p/c odpornościowych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Wykonanie bezpośredniego testu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antyglobul</w:t>
            </w:r>
            <w:r>
              <w:rPr>
                <w:rFonts w:ascii="Cambria" w:eastAsia="Times New Roman" w:hAnsi="Cambria"/>
                <w:lang w:eastAsia="pl-PL"/>
              </w:rPr>
              <w:t>i</w:t>
            </w:r>
            <w:r>
              <w:rPr>
                <w:rFonts w:ascii="Cambria" w:eastAsia="Times New Roman" w:hAnsi="Cambria"/>
                <w:lang w:eastAsia="pl-PL"/>
              </w:rPr>
              <w:t>nowego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(BTA)</w:t>
            </w:r>
          </w:p>
          <w:p w:rsidR="00E51C1B" w:rsidRDefault="00E51C1B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</w:p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Próba zgodności serologicznej pierwsza, kolejna </w:t>
            </w:r>
          </w:p>
          <w:p w:rsidR="00E51C1B" w:rsidRDefault="00E51C1B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37500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Wykonywanie próby zgodności serologicznej noworodkowi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ukł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. ABO,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RhD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noworodkowi, bez badania przeglądowego w kierunku obecności p/c odpornościowych, z 1 próbki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hd w:val="clear" w:color="auto" w:fill="FFFF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</w:tr>
      <w:tr w:rsidR="00E51C1B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Wydanie odpisu wyników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3900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color w:val="FF0000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color w:val="FF0000"/>
                <w:lang w:eastAsia="pl-PL"/>
              </w:rPr>
              <w:t>, bez badania przeglądowego w kierunku obecności p/c odpornościowych, z 1 próbki- -do pilnej transfuzji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E51C1B" w:rsidRDefault="00E51C1B">
      <w:pPr>
        <w:suppressAutoHyphens w:val="0"/>
        <w:overflowPunct w:val="0"/>
        <w:autoSpaceDE w:val="0"/>
        <w:spacing w:after="0"/>
        <w:rPr>
          <w:rFonts w:ascii="Cambria" w:eastAsia="Times New Roman" w:hAnsi="Cambria"/>
          <w:b/>
          <w:bCs/>
          <w:szCs w:val="20"/>
          <w:lang w:eastAsia="pl-PL"/>
        </w:rPr>
      </w:pPr>
    </w:p>
    <w:p w:rsidR="00E51C1B" w:rsidRDefault="00C919B5">
      <w:pPr>
        <w:suppressAutoHyphens w:val="0"/>
        <w:overflowPunct w:val="0"/>
        <w:autoSpaceDE w:val="0"/>
        <w:spacing w:after="0"/>
        <w:rPr>
          <w:rFonts w:ascii="Cambria" w:eastAsia="Times New Roman" w:hAnsi="Cambria"/>
          <w:b/>
          <w:bCs/>
          <w:szCs w:val="20"/>
          <w:lang w:eastAsia="pl-PL"/>
        </w:rPr>
      </w:pPr>
      <w:r>
        <w:rPr>
          <w:rFonts w:ascii="Cambria" w:eastAsia="Times New Roman" w:hAnsi="Cambria"/>
          <w:b/>
          <w:bCs/>
          <w:szCs w:val="20"/>
          <w:lang w:eastAsia="pl-PL"/>
        </w:rPr>
        <w:t>BADANIA SEROLOGICZNE KONSULTACYJNE</w:t>
      </w: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b/>
          <w:sz w:val="6"/>
          <w:szCs w:val="6"/>
          <w:lang w:eastAsia="pl-PL"/>
        </w:rPr>
      </w:pPr>
    </w:p>
    <w:tbl>
      <w:tblPr>
        <w:tblW w:w="9924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701"/>
        <w:gridCol w:w="1418"/>
        <w:gridCol w:w="1701"/>
      </w:tblGrid>
      <w:tr w:rsidR="00E51C1B">
        <w:trPr>
          <w:trHeight w:val="382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Absorbcja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autop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/c z odczynnikiem PEG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1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Badanie przeglądowe w kierunku obecności p/c o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d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pornościowych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404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BTA - test kolumnowy przy użyciu surowic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antyglob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linowych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monowalentnych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C3d)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52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BTA - test kolumnowy przy użyciu surowic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antyglob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linowych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monowalentnych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(IgG,IgA,IgM,C3c,C3d)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94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BTA - test kolumnowy przy użyciu surowic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antyglob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linowych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poliwalentnych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26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Elucja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p/c metodą kwaśnej glicyny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86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Elucja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p/c i BTA - badanie noworodka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20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Identyfikacja p/c typu zimnego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4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Rh 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Kell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0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Duffy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Fy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64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Kidd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Jk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6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Określenie fenotypu układu Lewis (Le)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1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Określenie fenotypu układu MN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66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Określenie fenotypu układu P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Ss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Lutheran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Oznaczanie antygenów Kpa,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Kpb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z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Kell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4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Oznaczanie antygenu A1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533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, z badaniem prz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e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glądowym w kierunku obecności p/c odporności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wych, z 1 próbki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noworodkowi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280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, z identyfikacją p/c odpornościowych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hRule="exact" w:val="438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Oznaczenie miana p/c odpornościowych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437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Próba zgodności serologicznej noworodkowi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50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Próba zgodności serologicznej pierwsza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6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Próba zgodności serologicznej kolejna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Serologiczna analiza powikłań poprzetoczeniowych (bez LCT)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66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Oznaczenie miana hemolizyn i izoaglutynin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Wykrywanie p/c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termostabilnych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255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Wykrywanie słabej odmiany antygenu D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</w:tbl>
    <w:p w:rsidR="00E51C1B" w:rsidRDefault="00E51C1B">
      <w:pPr>
        <w:suppressAutoHyphens w:val="0"/>
        <w:spacing w:after="0" w:line="312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C1B" w:rsidRDefault="00E51C1B">
      <w:pPr>
        <w:suppressAutoHyphens w:val="0"/>
        <w:spacing w:after="0" w:line="312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C1B" w:rsidRDefault="00E51C1B">
      <w:pPr>
        <w:suppressAutoHyphens w:val="0"/>
        <w:spacing w:after="0" w:line="312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C1B" w:rsidRDefault="00E51C1B">
      <w:pPr>
        <w:suppressAutoHyphens w:val="0"/>
        <w:spacing w:after="0" w:line="312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C1B" w:rsidRDefault="00E51C1B">
      <w:pPr>
        <w:suppressAutoHyphens w:val="0"/>
        <w:spacing w:after="0" w:line="312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C1B" w:rsidRDefault="00C919B5">
      <w:pPr>
        <w:suppressAutoHyphens w:val="0"/>
        <w:spacing w:after="0" w:line="312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BADANIA HLA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701"/>
        <w:gridCol w:w="1418"/>
        <w:gridCol w:w="1701"/>
      </w:tblGrid>
      <w:tr w:rsidR="00E51C1B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Identyfikacja przeciwciał anty HPA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antygenów HLA klasy I ABC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low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resolution i klasy II DR1, DQ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low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resolution (metoda SSO)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antygenu B-27 - test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limfocyt</w:t>
            </w:r>
            <w:r>
              <w:rPr>
                <w:rFonts w:ascii="Cambria" w:eastAsia="Times New Roman" w:hAnsi="Cambria"/>
                <w:lang w:eastAsia="pl-PL"/>
              </w:rPr>
              <w:t>o</w:t>
            </w:r>
            <w:r>
              <w:rPr>
                <w:rFonts w:ascii="Cambria" w:eastAsia="Times New Roman" w:hAnsi="Cambria"/>
                <w:lang w:eastAsia="pl-PL"/>
              </w:rPr>
              <w:t>toksycznosci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>Oznaczenie p/c do antygenów HLA klasy I - test limfocytotoksyczności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Próba krzyżowa - test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limfocytotoksycznosci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>Oznaczenie antygenu B-57 (bez odczynnika)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Wykrywanie przeciwciał anty HLA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w technologii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Luminex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(klasa 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i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Wykrywanie przeciwciał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do kompleksu heparyna-PF4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</w:tr>
    </w:tbl>
    <w:p w:rsidR="00E51C1B" w:rsidRDefault="00E51C1B">
      <w:pPr>
        <w:rPr>
          <w:b/>
          <w:bCs/>
        </w:rPr>
      </w:pPr>
    </w:p>
    <w:p w:rsidR="00E51C1B" w:rsidRDefault="00C919B5">
      <w:bookmarkStart w:id="1" w:name="_Hlk122626334"/>
      <w:r>
        <w:t xml:space="preserve">Zaproponowana powyżej liczba badań wynika z liczby badań wykonanych w roku 2022 oraz obserwowanej tendencji wzrostowej. Liczba badań wykonywanych w latach 2020-2021 nie stanowi dobrej podstawy do przewidywania liczby badań w latach kolejnych, ponieważ obejmuje ona okres pandemii i niestandardowej pracy szpitali także w zakresie krwiolecznictwa. </w:t>
      </w:r>
    </w:p>
    <w:p w:rsidR="00C919B5" w:rsidRPr="00C919B5" w:rsidRDefault="00C919B5">
      <w:pPr>
        <w:rPr>
          <w:b/>
          <w:i/>
        </w:rPr>
      </w:pPr>
      <w:r w:rsidRPr="00C919B5">
        <w:rPr>
          <w:b/>
          <w:i/>
        </w:rPr>
        <w:t>Szpital wyraża zgodę na zaproponowaną ilość badań. Załącznik nr 2 zostanie zmieniony.</w:t>
      </w:r>
    </w:p>
    <w:p w:rsidR="00C919B5" w:rsidRDefault="00C919B5"/>
    <w:bookmarkEnd w:id="1"/>
    <w:p w:rsidR="00E51C1B" w:rsidRDefault="00C919B5">
      <w:pPr>
        <w:rPr>
          <w:b/>
          <w:bCs/>
        </w:rPr>
      </w:pPr>
      <w:r>
        <w:rPr>
          <w:b/>
          <w:bCs/>
        </w:rPr>
        <w:t>Pytanie nr 3</w:t>
      </w:r>
    </w:p>
    <w:p w:rsidR="00E51C1B" w:rsidRDefault="00C919B5">
      <w:r>
        <w:t xml:space="preserve">Czy Udzielający Zamówienia wyrazi zgodę na dodanie  do oferty, załącznik nr 2,badania: „Oznaczenie grupy krwi ABO </w:t>
      </w:r>
      <w:proofErr w:type="spellStart"/>
      <w:r>
        <w:t>RhD</w:t>
      </w:r>
      <w:proofErr w:type="spellEnd"/>
      <w:r>
        <w:t xml:space="preserve"> do pilnej transfuzji”.</w:t>
      </w:r>
    </w:p>
    <w:p w:rsidR="00E51C1B" w:rsidRDefault="00C919B5">
      <w:r>
        <w:t>Dodane badanie przeprowadza się w celu wykonania kontroli grupy donacji do wydania krwi noworodkowi bez wykonania próby zgodności.</w:t>
      </w:r>
    </w:p>
    <w:p w:rsidR="00E51C1B" w:rsidRPr="00C919B5" w:rsidRDefault="00C919B5">
      <w:pPr>
        <w:rPr>
          <w:b/>
          <w:bCs/>
        </w:rPr>
      </w:pPr>
      <w:r w:rsidRPr="00C919B5">
        <w:rPr>
          <w:b/>
          <w:bCs/>
        </w:rPr>
        <w:t>Szpital nie wyraża zgody na dodanie powyższego badania.</w:t>
      </w:r>
    </w:p>
    <w:p w:rsidR="00E51C1B" w:rsidRDefault="00C919B5">
      <w:pPr>
        <w:rPr>
          <w:b/>
          <w:bCs/>
          <w:u w:val="single"/>
        </w:rPr>
      </w:pPr>
      <w:r>
        <w:rPr>
          <w:b/>
          <w:bCs/>
          <w:u w:val="single"/>
        </w:rPr>
        <w:t>Pytania do Umowy:</w:t>
      </w:r>
    </w:p>
    <w:p w:rsidR="00E51C1B" w:rsidRDefault="00C919B5">
      <w:pPr>
        <w:rPr>
          <w:b/>
          <w:bCs/>
        </w:rPr>
      </w:pPr>
      <w:r>
        <w:rPr>
          <w:b/>
          <w:bCs/>
        </w:rPr>
        <w:t>Pytanie nr 1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Paragrafu 2, Pkt 4 -  załącznik nr 2</w:t>
      </w:r>
    </w:p>
    <w:p w:rsidR="00E51C1B" w:rsidRDefault="00C919B5">
      <w:r>
        <w:t>Czy udzielający zamówienia wyrazi zgodę na zmianę czasu wykonywania w trybie pilnym badań z pozycji: 1,2,3,6,8 z 60 minut na 80 minut, oraz badań z pozycji 4 i 7 na 60 minut</w:t>
      </w:r>
      <w:r>
        <w:rPr>
          <w:b/>
          <w:bCs/>
        </w:rPr>
        <w:t>.</w:t>
      </w:r>
    </w:p>
    <w:p w:rsidR="00E51C1B" w:rsidRDefault="00C919B5">
      <w:r>
        <w:t xml:space="preserve">Czasy zaproponowane w projekcie umowy nie mogą być zaakceptowane, ponieważ w zasadzie uwzględniają tylko czas technicznego wykonania badania i nie pozostawiają czasu na opracowanie niezbędnej dokumentacji i autoryzacji wyników. </w:t>
      </w:r>
    </w:p>
    <w:p w:rsidR="00E51C1B" w:rsidRDefault="00C919B5">
      <w:pPr>
        <w:rPr>
          <w:b/>
          <w:bCs/>
        </w:rPr>
      </w:pPr>
      <w:r>
        <w:rPr>
          <w:b/>
          <w:bCs/>
        </w:rPr>
        <w:t>Udzielający Zamówienia wyraża zgodę na zmianę czasu wykonywania w trybie pilnym na czas zaproponowany powyżej.</w:t>
      </w:r>
    </w:p>
    <w:p w:rsidR="00E51C1B" w:rsidRDefault="00C919B5">
      <w:pPr>
        <w:rPr>
          <w:b/>
          <w:bCs/>
        </w:rPr>
      </w:pPr>
      <w:r>
        <w:rPr>
          <w:b/>
          <w:bCs/>
        </w:rPr>
        <w:t>Pytanie nr 2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Paragrafu 2, Pkt 4</w:t>
      </w:r>
    </w:p>
    <w:p w:rsidR="00E51C1B" w:rsidRDefault="00C919B5">
      <w:r>
        <w:t>Czy Zamawiający wyrazi zgodę na  zmianę zapisu na: Cena badania pilnego jest o 50 % wyższa, niż w załączniku 1, 3 ?</w:t>
      </w:r>
    </w:p>
    <w:p w:rsidR="00E51C1B" w:rsidRDefault="00C919B5">
      <w:r>
        <w:lastRenderedPageBreak/>
        <w:t>Badania konsultacyjne, będące uzupełnieniem badań zleconych w trybie pilnym są także wykonywane w trybie pilnym.</w:t>
      </w:r>
    </w:p>
    <w:p w:rsidR="00E51C1B" w:rsidRDefault="00C919B5">
      <w:pPr>
        <w:rPr>
          <w:b/>
          <w:bCs/>
        </w:rPr>
      </w:pPr>
      <w:r>
        <w:rPr>
          <w:b/>
          <w:bCs/>
        </w:rPr>
        <w:t>Szpital wyraża zgodę oraz dodaje zapis w umowie: „ Badania konsultacyjne będące uzupełnieniem b</w:t>
      </w:r>
      <w:r w:rsidR="00AC41FB">
        <w:rPr>
          <w:b/>
          <w:bCs/>
        </w:rPr>
        <w:t>adań zleconych w trybie zwykłym</w:t>
      </w:r>
      <w:r>
        <w:rPr>
          <w:b/>
          <w:bCs/>
        </w:rPr>
        <w:t xml:space="preserve"> będą tak</w:t>
      </w:r>
      <w:r w:rsidR="00AC41FB">
        <w:rPr>
          <w:b/>
          <w:bCs/>
        </w:rPr>
        <w:t>że wykonywane w trybie zwykłym</w:t>
      </w:r>
      <w:bookmarkStart w:id="2" w:name="_GoBack"/>
      <w:bookmarkEnd w:id="2"/>
      <w:r>
        <w:rPr>
          <w:b/>
          <w:bCs/>
        </w:rPr>
        <w:t>.</w:t>
      </w:r>
    </w:p>
    <w:p w:rsidR="00065F64" w:rsidRDefault="00065F64">
      <w:pPr>
        <w:rPr>
          <w:b/>
          <w:bCs/>
        </w:rPr>
      </w:pPr>
    </w:p>
    <w:p w:rsidR="00E51C1B" w:rsidRDefault="00C919B5">
      <w:pPr>
        <w:rPr>
          <w:b/>
          <w:bCs/>
        </w:rPr>
      </w:pPr>
      <w:r>
        <w:rPr>
          <w:b/>
          <w:bCs/>
        </w:rPr>
        <w:t>Pytanie nr 3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Paragrafu 3, Pkt 2</w:t>
      </w:r>
    </w:p>
    <w:p w:rsidR="00E51C1B" w:rsidRDefault="00C919B5">
      <w:r>
        <w:t>Czy Zamawiający wyrazi zgodę na  wykonanie badań konsultacyjnych zleconych trybem normalnym w  przeciągu 24 godzin od dostarczenia materiału do badań?</w:t>
      </w:r>
    </w:p>
    <w:p w:rsidR="00E51C1B" w:rsidRDefault="00C919B5">
      <w:r>
        <w:t>Zmianę uzasadniamy tym, iż badania konsultacyjne wymagają niejednokrotnie długiego czasu wykonania badania, który może przekroczyć proponowany czas 12 godzin.</w:t>
      </w:r>
    </w:p>
    <w:p w:rsidR="00E51C1B" w:rsidRDefault="00065F64">
      <w:pPr>
        <w:rPr>
          <w:b/>
          <w:bCs/>
        </w:rPr>
      </w:pPr>
      <w:r>
        <w:rPr>
          <w:b/>
          <w:bCs/>
        </w:rPr>
        <w:t xml:space="preserve">Szpital nie wyraża zgody na zmianę czasu wykonywania badań w trybie rutynowym na 24 godziny. Pozostaje 12 godzin oraz </w:t>
      </w:r>
      <w:proofErr w:type="spellStart"/>
      <w:r>
        <w:rPr>
          <w:b/>
          <w:bCs/>
        </w:rPr>
        <w:t>doajemy</w:t>
      </w:r>
      <w:proofErr w:type="spellEnd"/>
      <w:r>
        <w:rPr>
          <w:b/>
          <w:bCs/>
        </w:rPr>
        <w:t xml:space="preserve"> zapis w umowie: „W przypadkach uzasadnionych (np. poz. 1,6,7 wymienione w zał. Nr 2 )można zmienić tryb badania na „pilny” w trakcie realizacji badania.”</w:t>
      </w:r>
    </w:p>
    <w:p w:rsidR="00065F64" w:rsidRDefault="00065F64">
      <w:pPr>
        <w:rPr>
          <w:b/>
          <w:bCs/>
        </w:rPr>
      </w:pPr>
    </w:p>
    <w:p w:rsidR="00E51C1B" w:rsidRDefault="00C919B5">
      <w:pPr>
        <w:rPr>
          <w:b/>
          <w:bCs/>
        </w:rPr>
      </w:pPr>
      <w:r>
        <w:rPr>
          <w:b/>
          <w:bCs/>
        </w:rPr>
        <w:t>Pytanie nr 4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Paragrafu 3, Pkt 6</w:t>
      </w:r>
    </w:p>
    <w:p w:rsidR="00E51C1B" w:rsidRDefault="00C919B5">
      <w:r>
        <w:t xml:space="preserve">Czy Udzielający Zamówienia wyrazi zgodę na wprowadzenie zmian zapisu na: „Strony ustalają, że ceny wszystkich badań podane w załącznikach 1, 3 i 4 mogą ulec zmianie po każdym roku realizacji umowy maksymalnie o </w:t>
      </w:r>
      <w:r>
        <w:rPr>
          <w:color w:val="FF0000"/>
        </w:rPr>
        <w:t xml:space="preserve">wskaźnik wzrostu cen towarów i usług konsumpcyjnych ogłoszonych w Monitorze Polskim przez Prezesa GUS”. </w:t>
      </w:r>
    </w:p>
    <w:p w:rsidR="00E51C1B" w:rsidRDefault="00C919B5">
      <w:r>
        <w:t xml:space="preserve">Dynamiczne i mało przewidywalne zmiany cen energii, surowców oraz wynagrodzeń nie pozwalają Przyjmującemu Zamówienie na precyzyjne ustalenie kosztów realizacji umowy w kolejnych 3 latach jej trwania. </w:t>
      </w:r>
    </w:p>
    <w:p w:rsidR="00E51C1B" w:rsidRDefault="00065F64">
      <w:pPr>
        <w:rPr>
          <w:b/>
          <w:bCs/>
        </w:rPr>
      </w:pPr>
      <w:r>
        <w:rPr>
          <w:b/>
          <w:bCs/>
        </w:rPr>
        <w:t>Szpital wyraża zgodę na dodanie powyższego zapisu.</w:t>
      </w:r>
    </w:p>
    <w:p w:rsidR="00065F64" w:rsidRDefault="00065F64">
      <w:pPr>
        <w:rPr>
          <w:b/>
          <w:bCs/>
        </w:rPr>
      </w:pPr>
    </w:p>
    <w:p w:rsidR="00E51C1B" w:rsidRDefault="00C919B5">
      <w:pPr>
        <w:rPr>
          <w:b/>
          <w:bCs/>
        </w:rPr>
      </w:pPr>
      <w:r>
        <w:rPr>
          <w:b/>
          <w:bCs/>
        </w:rPr>
        <w:t>Pytanie nr 5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Paragrafu 3, Pkt 7 - załącznik nr 6</w:t>
      </w:r>
    </w:p>
    <w:p w:rsidR="00E51C1B" w:rsidRDefault="00C919B5">
      <w:r>
        <w:t>Czy Udzielający Zamówienia wyrazi zgodę na wprowadzenie zmiany w pozycji: „Materiał” i „</w:t>
      </w:r>
      <w:r>
        <w:rPr>
          <w:rFonts w:eastAsia="Times New Roman" w:cs="Calibri"/>
          <w:bCs/>
          <w:color w:val="000000"/>
          <w:lang w:eastAsia="pl-PL"/>
        </w:rPr>
        <w:t>Max czas transportu”</w:t>
      </w:r>
      <w:r>
        <w:t xml:space="preserve">  w załączniku nr 6.?</w:t>
      </w:r>
    </w:p>
    <w:p w:rsidR="00E51C1B" w:rsidRDefault="00C919B5">
      <w:r>
        <w:t xml:space="preserve">Skrócenie transportu próbki w celu wykonania badania </w:t>
      </w:r>
      <w:r>
        <w:rPr>
          <w:rFonts w:ascii="Times New Roman" w:eastAsia="Times New Roman" w:hAnsi="Times New Roman"/>
          <w:bCs/>
          <w:iCs/>
          <w:color w:val="000000"/>
          <w:lang w:eastAsia="pl-PL"/>
        </w:rPr>
        <w:t>antygenu HLA- B27 wynika z potrzeby wyizolowania limfocytów świeżych i o dużej żywotności. Natomiast zmiana w materiale do badań  wynika z praktyki laboratoryjnej.</w:t>
      </w:r>
    </w:p>
    <w:p w:rsidR="00E51C1B" w:rsidRDefault="00C919B5">
      <w:pPr>
        <w:pStyle w:val="WW-Tekstkomentarza"/>
        <w:suppressAutoHyphens w:val="0"/>
        <w:jc w:val="right"/>
        <w:rPr>
          <w:rFonts w:ascii="Cambria" w:hAnsi="Cambria"/>
          <w:b/>
          <w:sz w:val="18"/>
        </w:rPr>
      </w:pPr>
      <w:proofErr w:type="spellStart"/>
      <w:r>
        <w:rPr>
          <w:rFonts w:ascii="Cambria" w:hAnsi="Cambria"/>
          <w:b/>
          <w:sz w:val="18"/>
        </w:rPr>
        <w:t>Załącznik</w:t>
      </w:r>
      <w:proofErr w:type="spellEnd"/>
      <w:r>
        <w:rPr>
          <w:rFonts w:ascii="Cambria" w:hAnsi="Cambria"/>
          <w:b/>
          <w:sz w:val="18"/>
        </w:rPr>
        <w:t xml:space="preserve"> </w:t>
      </w:r>
      <w:proofErr w:type="spellStart"/>
      <w:r>
        <w:rPr>
          <w:rFonts w:ascii="Cambria" w:hAnsi="Cambria"/>
          <w:b/>
          <w:sz w:val="18"/>
        </w:rPr>
        <w:t>nr</w:t>
      </w:r>
      <w:proofErr w:type="spellEnd"/>
      <w:r>
        <w:rPr>
          <w:rFonts w:ascii="Cambria" w:hAnsi="Cambria"/>
          <w:b/>
          <w:sz w:val="18"/>
        </w:rPr>
        <w:t xml:space="preserve"> 6 </w:t>
      </w: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977"/>
        <w:gridCol w:w="922"/>
        <w:gridCol w:w="1650"/>
        <w:gridCol w:w="1219"/>
      </w:tblGrid>
      <w:tr w:rsidR="00E51C1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Min. objętość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Temp. przech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wywania i transportu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Max czas transportu</w:t>
            </w:r>
          </w:p>
        </w:tc>
      </w:tr>
      <w:tr w:rsidR="00E51C1B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Oznaczanie antygenów HLA</w:t>
            </w:r>
          </w:p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klasy I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 met. genetyczną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krew żylna na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antykoagulant EDTA-K2/ EDTA-K3, bez żelu separującego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24 godz.</w:t>
            </w:r>
          </w:p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t>Wykrycie przeciwciał</w:t>
            </w:r>
          </w:p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t xml:space="preserve"> p/płytkowych anty-HPA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krew żylna bez antykoagulantu na skrzep (surowicę)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ind w:hanging="36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alternatywnie – w przypadku braku możliwości pobrania krwi na skrzep, próbki na  antykoag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lant  EDTA-K2/EDTA-K3, cytr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 xml:space="preserve">nian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lastRenderedPageBreak/>
              <w:t>Badanie antygenu HLA- B27 met. serologiczną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krew żylna na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antykoagulant 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heparynę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(EDTA),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próbki należy dostarczyć do pracowni maks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malnie do godziny 11:00.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+18º +24ºC</w:t>
            </w: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pl-PL"/>
              </w:rPr>
              <w:t xml:space="preserve">  2 godz.</w:t>
            </w:r>
          </w:p>
        </w:tc>
      </w:tr>
      <w:tr w:rsidR="00E51C1B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Wykrywanie przeciwciał do antygenów HLA klasy I testem LCT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krew żylna bez antykoagulantu na skrzep (surowicę)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ind w:hanging="36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  24 godz.</w:t>
            </w:r>
          </w:p>
        </w:tc>
      </w:tr>
      <w:tr w:rsidR="00E51C1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alternatywnie – w przypadku braku możliwości pobrania krwi na skrzep, próbki mogą na  ant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 xml:space="preserve">koagulant  EDTA-K2/EDTA-K3, cytrynian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Próba zgodności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leukoc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tarnej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leukocytarno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-płytkowej w układzie HLA    w teście LCT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krew żylna bez antykoagulantu na skrzep (surowicę)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ind w:hanging="36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alternatywnie – w przypadku braku możliwości pobrania krwi na skrzep, próbki na  antykoag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lant  EDTA-K2/EDTA-K3, cytr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pl-PL"/>
              </w:rPr>
              <w:t xml:space="preserve">nian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pl-PL"/>
              </w:rPr>
              <w:t>Badania antygenu HLA B*57 met. genetyczną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krew żylna na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antykoagulant EDTA-K2/ EDTA-K3, bez żelu separującego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Wykrywanie przeciwciał anty HLA </w:t>
            </w:r>
            <w:proofErr w:type="spellStart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w technol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o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gii </w:t>
            </w:r>
            <w:proofErr w:type="spellStart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Luminex</w:t>
            </w:r>
            <w:proofErr w:type="spellEnd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(klasa I </w:t>
            </w:r>
            <w:proofErr w:type="spellStart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II)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krew żylna bez antykoagulantu na skrzep (surowicę)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ind w:hanging="36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1C1B">
        <w:trPr>
          <w:cantSplit/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Wykrywanie przeciwciał </w:t>
            </w:r>
            <w:proofErr w:type="spellStart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do kompleksu hepar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y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>na-PF4</w:t>
            </w:r>
          </w:p>
          <w:p w:rsidR="00E51C1B" w:rsidRDefault="00E51C1B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krew żylna bez antykoagulantu na skrzep (surowicę)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ml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+2º +10ºC</w:t>
            </w:r>
          </w:p>
          <w:p w:rsidR="00E51C1B" w:rsidRDefault="00E51C1B">
            <w:pPr>
              <w:suppressAutoHyphens w:val="0"/>
              <w:spacing w:after="0"/>
              <w:ind w:left="540" w:hanging="540"/>
              <w:jc w:val="center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ind w:hanging="36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1C1B" w:rsidRDefault="00E51C1B">
      <w:pPr>
        <w:rPr>
          <w:b/>
          <w:bCs/>
        </w:rPr>
      </w:pPr>
    </w:p>
    <w:p w:rsidR="00065F64" w:rsidRDefault="00065F64">
      <w:pPr>
        <w:rPr>
          <w:b/>
          <w:bCs/>
        </w:rPr>
      </w:pPr>
      <w:proofErr w:type="spellStart"/>
      <w:r>
        <w:rPr>
          <w:b/>
          <w:bCs/>
        </w:rPr>
        <w:t>Udzialający</w:t>
      </w:r>
      <w:proofErr w:type="spellEnd"/>
      <w:r>
        <w:rPr>
          <w:b/>
          <w:bCs/>
        </w:rPr>
        <w:t xml:space="preserve"> Zamówienie wyraża zgodę na zmiany w w/w pozycjach.</w:t>
      </w:r>
    </w:p>
    <w:p w:rsidR="00E51C1B" w:rsidRDefault="00C919B5">
      <w:pPr>
        <w:rPr>
          <w:b/>
          <w:bCs/>
        </w:rPr>
      </w:pPr>
      <w:r>
        <w:rPr>
          <w:b/>
          <w:bCs/>
        </w:rPr>
        <w:t>Pytanie nr 6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Załącznika nr 6</w:t>
      </w:r>
    </w:p>
    <w:p w:rsidR="00E51C1B" w:rsidRDefault="00C919B5">
      <w:r>
        <w:t xml:space="preserve">Czy Udzielający Zamówienia wyrazi zgodę, aby  w załączniku nr 6, do pozycji: „Rodzaj badania” dodać badania: „Wykrywanie przeciwciał anty HLA </w:t>
      </w:r>
      <w:proofErr w:type="spellStart"/>
      <w:r>
        <w:t>IgG</w:t>
      </w:r>
      <w:proofErr w:type="spellEnd"/>
      <w:r>
        <w:t xml:space="preserve"> w technologii </w:t>
      </w:r>
      <w:proofErr w:type="spellStart"/>
      <w:r>
        <w:t>Luminex</w:t>
      </w:r>
      <w:proofErr w:type="spellEnd"/>
      <w:r>
        <w:t xml:space="preserve"> (klasa I </w:t>
      </w:r>
      <w:proofErr w:type="spellStart"/>
      <w:r>
        <w:t>i</w:t>
      </w:r>
      <w:proofErr w:type="spellEnd"/>
      <w:r>
        <w:t xml:space="preserve"> II „oraz” Wykrywanie przeciwciał </w:t>
      </w:r>
      <w:proofErr w:type="spellStart"/>
      <w:r>
        <w:t>IgG</w:t>
      </w:r>
      <w:proofErr w:type="spellEnd"/>
      <w:r>
        <w:t xml:space="preserve"> do kompleksu heparyna-Pf4”.</w:t>
      </w:r>
    </w:p>
    <w:p w:rsidR="00E51C1B" w:rsidRDefault="00C919B5">
      <w:r>
        <w:t>Badania powyższe ujęte są w Szczegółowych warunkach konkursu ofert  w załączniku nr 2, natomiast brak jest ich w umowie.</w:t>
      </w:r>
    </w:p>
    <w:p w:rsidR="00E51C1B" w:rsidRDefault="00065F64">
      <w:pPr>
        <w:rPr>
          <w:b/>
          <w:bCs/>
        </w:rPr>
      </w:pPr>
      <w:r>
        <w:rPr>
          <w:b/>
          <w:bCs/>
        </w:rPr>
        <w:t>Udzielający Zamówienie wyraża zgodę na powyższe.</w:t>
      </w:r>
    </w:p>
    <w:p w:rsidR="00065F64" w:rsidRDefault="00065F64">
      <w:pPr>
        <w:rPr>
          <w:b/>
          <w:bCs/>
        </w:rPr>
      </w:pPr>
    </w:p>
    <w:p w:rsidR="00E51C1B" w:rsidRDefault="00C919B5">
      <w:pPr>
        <w:rPr>
          <w:b/>
          <w:bCs/>
        </w:rPr>
      </w:pPr>
      <w:r>
        <w:rPr>
          <w:b/>
          <w:bCs/>
        </w:rPr>
        <w:t>Pytanie nr 7</w:t>
      </w:r>
    </w:p>
    <w:p w:rsidR="00E51C1B" w:rsidRDefault="00C919B5">
      <w:pPr>
        <w:rPr>
          <w:b/>
          <w:bCs/>
        </w:rPr>
      </w:pPr>
      <w:r>
        <w:rPr>
          <w:b/>
          <w:bCs/>
        </w:rPr>
        <w:t>Dotyczy załączników nr 1,3,4</w:t>
      </w:r>
    </w:p>
    <w:p w:rsidR="00E51C1B" w:rsidRDefault="00C919B5">
      <w:r>
        <w:t xml:space="preserve">Czy Udzielający Zamówienia  może udzielić wyjaśnienia czy  w kolumnie: ”ilość”,  podane ilości są wartościami przewidzianymi na rok trwania Umowy czy na okres trzech lat? </w:t>
      </w:r>
    </w:p>
    <w:p w:rsidR="00E51C1B" w:rsidRDefault="00C919B5">
      <w:r>
        <w:t>Wnosimy prośbę o zmianę zapisu w kolumnie „ilość” na „ilość rocznie” w załączniku nr 1,3,4.</w:t>
      </w:r>
    </w:p>
    <w:p w:rsidR="00E51C1B" w:rsidRDefault="00C919B5">
      <w:r>
        <w:t>Propozycję ilości w ujęciu rocznym  Wykonawca proponuje w załączonej poniżej tabeli:</w:t>
      </w:r>
    </w:p>
    <w:p w:rsidR="00E51C1B" w:rsidRDefault="00C919B5">
      <w:pPr>
        <w:pStyle w:val="WW-Tekstkomentarza"/>
        <w:suppressAutoHyphens w:val="0"/>
        <w:jc w:val="right"/>
        <w:rPr>
          <w:rFonts w:ascii="Cambria" w:hAnsi="Cambria"/>
          <w:b/>
          <w:sz w:val="18"/>
          <w:lang w:val="pl-PL"/>
        </w:rPr>
      </w:pPr>
      <w:r>
        <w:rPr>
          <w:rFonts w:ascii="Cambria" w:hAnsi="Cambria"/>
          <w:b/>
          <w:sz w:val="18"/>
          <w:lang w:val="pl-PL"/>
        </w:rPr>
        <w:t xml:space="preserve">Załącznik nr 1 </w:t>
      </w:r>
    </w:p>
    <w:p w:rsidR="00E51C1B" w:rsidRDefault="00C919B5">
      <w:pPr>
        <w:suppressAutoHyphens w:val="0"/>
        <w:overflowPunct w:val="0"/>
        <w:autoSpaceDE w:val="0"/>
        <w:spacing w:after="0"/>
        <w:jc w:val="right"/>
        <w:rPr>
          <w:rFonts w:ascii="Cambria" w:eastAsia="Times New Roman" w:hAnsi="Cambria"/>
          <w:b/>
          <w:sz w:val="18"/>
          <w:szCs w:val="20"/>
          <w:lang w:eastAsia="pl-PL"/>
        </w:rPr>
      </w:pPr>
      <w:r>
        <w:rPr>
          <w:rFonts w:ascii="Cambria" w:eastAsia="Times New Roman" w:hAnsi="Cambria"/>
          <w:b/>
          <w:sz w:val="18"/>
          <w:szCs w:val="20"/>
          <w:lang w:eastAsia="pl-PL"/>
        </w:rPr>
        <w:lastRenderedPageBreak/>
        <w:t>do umowy nr ….</w:t>
      </w:r>
    </w:p>
    <w:p w:rsidR="00E51C1B" w:rsidRDefault="00C919B5">
      <w:pPr>
        <w:suppressAutoHyphens w:val="0"/>
        <w:overflowPunct w:val="0"/>
        <w:autoSpaceDE w:val="0"/>
        <w:spacing w:after="0"/>
        <w:jc w:val="right"/>
      </w:pPr>
      <w:r>
        <w:rPr>
          <w:rFonts w:ascii="Cambria" w:eastAsia="Times New Roman" w:hAnsi="Cambria"/>
          <w:b/>
          <w:sz w:val="18"/>
          <w:szCs w:val="20"/>
          <w:lang w:eastAsia="pl-PL"/>
        </w:rPr>
        <w:t>Z dnia …………..</w:t>
      </w:r>
    </w:p>
    <w:p w:rsidR="00E51C1B" w:rsidRDefault="00C919B5">
      <w:pPr>
        <w:suppressAutoHyphens w:val="0"/>
        <w:spacing w:after="0"/>
        <w:textAlignment w:val="auto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Ceny badań diagnostycznych (nie dotyczy badań konsultacyjnych)</w:t>
      </w: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498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559"/>
        <w:gridCol w:w="1276"/>
        <w:gridCol w:w="1417"/>
      </w:tblGrid>
      <w:tr w:rsidR="00E51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Badanie</w:t>
            </w: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Cena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Cambria" w:eastAsia="Times New Roman" w:hAnsi="Cambria"/>
                <w:b/>
                <w:bCs/>
                <w:color w:val="FF0000"/>
                <w:lang w:eastAsia="pl-PL"/>
              </w:rPr>
              <w:t>Ilość</w:t>
            </w:r>
            <w:r>
              <w:rPr>
                <w:rFonts w:ascii="Cambria" w:eastAsia="Times New Roman" w:hAnsi="Cambria"/>
                <w:b/>
                <w:bCs/>
                <w:color w:val="FF0000"/>
                <w:lang w:eastAsia="pl-PL"/>
              </w:rPr>
              <w:br/>
              <w:t xml:space="preserve"> świadczeń</w:t>
            </w:r>
          </w:p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Cambria" w:eastAsia="Times New Roman" w:hAnsi="Cambria"/>
                <w:b/>
                <w:bCs/>
                <w:color w:val="FF0000"/>
                <w:lang w:eastAsia="pl-PL"/>
              </w:rPr>
              <w:t>rocznie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Wartość</w:t>
            </w:r>
          </w:p>
        </w:tc>
      </w:tr>
      <w:tr w:rsidR="00E51C1B">
        <w:trPr>
          <w:trHeight w:val="8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>, z badaniem przeglądowym w kierunku obecności p/c o</w:t>
            </w:r>
            <w:r>
              <w:rPr>
                <w:rFonts w:ascii="Cambria" w:eastAsia="Times New Roman" w:hAnsi="Cambria"/>
                <w:lang w:eastAsia="pl-PL"/>
              </w:rPr>
              <w:t>d</w:t>
            </w:r>
            <w:r>
              <w:rPr>
                <w:rFonts w:ascii="Cambria" w:eastAsia="Times New Roman" w:hAnsi="Cambria"/>
                <w:lang w:eastAsia="pl-PL"/>
              </w:rPr>
              <w:t>pornościowych, z 1 próbki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8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>, z badaniem przeglądowym w kierunku obecności p/c o</w:t>
            </w:r>
            <w:r>
              <w:rPr>
                <w:rFonts w:ascii="Cambria" w:eastAsia="Times New Roman" w:hAnsi="Cambria"/>
                <w:lang w:eastAsia="pl-PL"/>
              </w:rPr>
              <w:t>d</w:t>
            </w:r>
            <w:r>
              <w:rPr>
                <w:rFonts w:ascii="Cambria" w:eastAsia="Times New Roman" w:hAnsi="Cambria"/>
                <w:lang w:eastAsia="pl-PL"/>
              </w:rPr>
              <w:t xml:space="preserve">pornościowych, z 2 próbek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>Badanie przeglądowe w kierunku obecności p/c odpornościowych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</w:p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Wykonanie bezpośredniego testu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antyglobul</w:t>
            </w:r>
            <w:r>
              <w:rPr>
                <w:rFonts w:ascii="Cambria" w:eastAsia="Times New Roman" w:hAnsi="Cambria"/>
                <w:lang w:eastAsia="pl-PL"/>
              </w:rPr>
              <w:t>i</w:t>
            </w:r>
            <w:r>
              <w:rPr>
                <w:rFonts w:ascii="Cambria" w:eastAsia="Times New Roman" w:hAnsi="Cambria"/>
                <w:lang w:eastAsia="pl-PL"/>
              </w:rPr>
              <w:t>nowego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(BTA)</w:t>
            </w:r>
          </w:p>
          <w:p w:rsidR="00E51C1B" w:rsidRDefault="00E51C1B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</w:p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Próba zgodności serologicznej pierwsza, kolejna </w:t>
            </w:r>
          </w:p>
          <w:p w:rsidR="00E51C1B" w:rsidRDefault="00E51C1B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37500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Wykonywanie próby zgodności serologicznej noworodkowi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</w:pPr>
            <w:r>
              <w:rPr>
                <w:rFonts w:ascii="Cambria" w:eastAsia="Times New Roman" w:hAnsi="Cambria"/>
                <w:strike/>
                <w:lang w:eastAsia="pl-PL"/>
              </w:rPr>
              <w:t xml:space="preserve">Wykrywanie p/c </w:t>
            </w:r>
            <w:proofErr w:type="spellStart"/>
            <w:r>
              <w:rPr>
                <w:rFonts w:ascii="Cambria" w:eastAsia="Times New Roman" w:hAnsi="Cambria"/>
                <w:strike/>
                <w:lang w:eastAsia="pl-PL"/>
              </w:rPr>
              <w:t>termostabilnych</w:t>
            </w:r>
            <w:proofErr w:type="spellEnd"/>
            <w:r>
              <w:rPr>
                <w:rFonts w:ascii="Cambria" w:eastAsia="Times New Roman" w:hAnsi="Cambria"/>
                <w:strike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trike/>
                <w:color w:val="FF0000"/>
                <w:shd w:val="clear" w:color="auto" w:fill="FFFF0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</w:tr>
      <w:tr w:rsidR="00E51C1B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ukł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. ABO,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RhD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noworodkowi, bez badania przeglądowego w kierunku obecności p/c odpornościowych, z 1 próbki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Wydanie odpisu wyników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C919B5">
            <w:pPr>
              <w:overflowPunct w:val="0"/>
              <w:autoSpaceDE w:val="0"/>
              <w:spacing w:after="0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color w:val="FF0000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color w:val="FF0000"/>
                <w:lang w:eastAsia="pl-PL"/>
              </w:rPr>
              <w:t>, bez badania przeglądowego w kierunku obecności p/c odpornościowych, z 1 próbki- -do pilnej transfuzji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E51C1B" w:rsidRDefault="00E51C1B">
      <w:pPr>
        <w:spacing w:after="0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E51C1B" w:rsidRDefault="00C919B5">
      <w:pPr>
        <w:spacing w:after="0"/>
        <w:jc w:val="right"/>
      </w:pPr>
      <w:r>
        <w:rPr>
          <w:rFonts w:ascii="Cambria" w:eastAsia="Times New Roman" w:hAnsi="Cambria"/>
          <w:b/>
          <w:i/>
          <w:sz w:val="18"/>
          <w:lang w:eastAsia="pl-PL"/>
        </w:rPr>
        <w:t>Załącznik nr 3</w:t>
      </w:r>
    </w:p>
    <w:p w:rsidR="00E51C1B" w:rsidRDefault="00C919B5">
      <w:pPr>
        <w:suppressAutoHyphens w:val="0"/>
        <w:spacing w:after="0"/>
        <w:jc w:val="right"/>
        <w:textAlignment w:val="auto"/>
      </w:pPr>
      <w:r>
        <w:rPr>
          <w:rFonts w:ascii="Cambria" w:eastAsia="Times New Roman" w:hAnsi="Cambria"/>
          <w:b/>
          <w:i/>
          <w:sz w:val="18"/>
          <w:lang w:eastAsia="pl-PL"/>
        </w:rPr>
        <w:t xml:space="preserve"> do umowy nr </w:t>
      </w:r>
      <w:r>
        <w:rPr>
          <w:rFonts w:ascii="Cambria" w:eastAsia="Times New Roman" w:hAnsi="Cambria"/>
          <w:b/>
          <w:i/>
          <w:sz w:val="18"/>
          <w:szCs w:val="24"/>
          <w:lang w:eastAsia="pl-PL"/>
        </w:rPr>
        <w:t>…………..</w:t>
      </w:r>
    </w:p>
    <w:p w:rsidR="00E51C1B" w:rsidRDefault="00C919B5">
      <w:pPr>
        <w:suppressAutoHyphens w:val="0"/>
        <w:spacing w:after="0"/>
        <w:jc w:val="right"/>
        <w:textAlignment w:val="auto"/>
      </w:pPr>
      <w:r>
        <w:rPr>
          <w:rFonts w:ascii="Cambria" w:eastAsia="Times New Roman" w:hAnsi="Cambria"/>
          <w:b/>
          <w:i/>
          <w:sz w:val="18"/>
          <w:szCs w:val="24"/>
          <w:lang w:eastAsia="pl-PL"/>
        </w:rPr>
        <w:t>z dnia …………………….</w:t>
      </w:r>
    </w:p>
    <w:p w:rsidR="00E51C1B" w:rsidRDefault="00C919B5">
      <w:pPr>
        <w:suppressAutoHyphens w:val="0"/>
        <w:spacing w:after="0"/>
        <w:ind w:right="-468"/>
        <w:textAlignment w:val="auto"/>
        <w:rPr>
          <w:rFonts w:ascii="Cambria" w:eastAsia="Times New Roman" w:hAnsi="Cambria"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 xml:space="preserve">Ceny badań serologicznych konsultacyjnych wykonywanych w ramach umowy </w:t>
      </w: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b/>
          <w:sz w:val="6"/>
          <w:szCs w:val="6"/>
          <w:lang w:eastAsia="pl-PL"/>
        </w:rPr>
      </w:pPr>
    </w:p>
    <w:tbl>
      <w:tblPr>
        <w:tblW w:w="10096" w:type="dxa"/>
        <w:tblInd w:w="-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6170"/>
        <w:gridCol w:w="1379"/>
        <w:gridCol w:w="992"/>
        <w:gridCol w:w="1134"/>
      </w:tblGrid>
      <w:tr w:rsidR="00E51C1B">
        <w:trPr>
          <w:trHeight w:hRule="exact" w:val="905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 xml:space="preserve"> Cena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  <w:lang w:eastAsia="pl-PL"/>
              </w:rPr>
              <w:t>Ilość badań rocznie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E51C1B">
        <w:trPr>
          <w:trHeight w:hRule="exact" w:val="284"/>
          <w:tblHeader/>
        </w:trPr>
        <w:tc>
          <w:tcPr>
            <w:tcW w:w="7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1. SEROLOGIA GRUP KRWI - Badania konsultacyjne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82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Absorbcja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autop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/c z odczynnikiem PEG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10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Badanie przeglądowe w kierunku obecności p/c odpornościowych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404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BTA - test kolumnowy przy użyciu surowic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antyglobulinowych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monowalen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nych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C3d)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522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BTA - test kolumnowy przy użyciu surowic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antyglobulinowych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monowalen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nych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(IgG,IgA,IgM,C3c,C3d)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94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BTA - test kolumnowy przy użyciu surowic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antyglobulinowych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poliwalen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26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Elucja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p/c metodą kwaśnej glicyny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86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Elucja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p/c i BTA - badanie noworodka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20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Identyfikacja p/c typu zimnego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4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Rh 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Kell</w:t>
            </w:r>
            <w:proofErr w:type="spellEnd"/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0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Duffy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Fy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64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Kidd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Jk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6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Określenie fenotypu układu Lewis (Le)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1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Określenie fenotypu układu MN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66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Określenie fenotypu układu P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Ss</w:t>
            </w:r>
            <w:proofErr w:type="spellEnd"/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Określenie fenotypu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Lutheran</w:t>
            </w:r>
            <w:proofErr w:type="spellEnd"/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Oznaczanie antygenów Kpa,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Kpb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z układu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Kell</w:t>
            </w:r>
            <w:proofErr w:type="spellEnd"/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4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Oznaczanie antygenu A1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533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, z badaniem przeglądowym w kierunku obecności p/c odpornościowych, z 1 próbki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32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noworodkowi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280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Oznaczenie grupy krwi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ukł.ABO,Rh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, z identyfikacją p/c odpornościowych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hRule="exact" w:val="438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Oznaczenie miana p/c odpornościowych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437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Próba zgodności serologicznej noworodkowi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50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Próba zgodności serologicznej pierwsza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6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Próba zgodności serologicznej kolejna 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Serologiczna analiza powikłań poprzetoczeniowych (bez LCT)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66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Oznaczenie miana hemolizyn i izoaglutynin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348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Wykrywanie p/c 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termostabilnych</w:t>
            </w:r>
            <w:proofErr w:type="spellEnd"/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E51C1B">
        <w:trPr>
          <w:trHeight w:val="255"/>
          <w:tblHeader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Wykrywanie słabej odmiany antygenu D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</w:tbl>
    <w:p w:rsidR="00E51C1B" w:rsidRDefault="00E51C1B">
      <w:pPr>
        <w:suppressAutoHyphens w:val="0"/>
        <w:overflowPunct w:val="0"/>
        <w:autoSpaceDE w:val="0"/>
        <w:spacing w:after="0"/>
        <w:jc w:val="right"/>
        <w:rPr>
          <w:rFonts w:ascii="Cambria" w:eastAsia="Times New Roman" w:hAnsi="Cambria"/>
          <w:b/>
          <w:i/>
          <w:sz w:val="18"/>
          <w:szCs w:val="18"/>
          <w:lang w:eastAsia="pl-PL"/>
        </w:rPr>
      </w:pPr>
    </w:p>
    <w:p w:rsidR="00E51C1B" w:rsidRDefault="00C919B5">
      <w:pPr>
        <w:suppressAutoHyphens w:val="0"/>
        <w:overflowPunct w:val="0"/>
        <w:autoSpaceDE w:val="0"/>
        <w:spacing w:after="0"/>
        <w:jc w:val="right"/>
        <w:rPr>
          <w:rFonts w:ascii="Cambria" w:eastAsia="Times New Roman" w:hAnsi="Cambria"/>
          <w:b/>
          <w:i/>
          <w:sz w:val="18"/>
          <w:szCs w:val="18"/>
          <w:lang w:eastAsia="pl-PL"/>
        </w:rPr>
      </w:pPr>
      <w:r>
        <w:rPr>
          <w:rFonts w:ascii="Cambria" w:eastAsia="Times New Roman" w:hAnsi="Cambria"/>
          <w:b/>
          <w:i/>
          <w:sz w:val="18"/>
          <w:szCs w:val="18"/>
          <w:lang w:eastAsia="pl-PL"/>
        </w:rPr>
        <w:t xml:space="preserve">Załącznik nr 4 </w:t>
      </w:r>
    </w:p>
    <w:p w:rsidR="00E51C1B" w:rsidRDefault="00C919B5">
      <w:pPr>
        <w:suppressAutoHyphens w:val="0"/>
        <w:overflowPunct w:val="0"/>
        <w:autoSpaceDE w:val="0"/>
        <w:spacing w:after="0"/>
        <w:jc w:val="right"/>
        <w:rPr>
          <w:rFonts w:ascii="Cambria" w:eastAsia="Times New Roman" w:hAnsi="Cambria"/>
          <w:b/>
          <w:i/>
          <w:sz w:val="18"/>
          <w:szCs w:val="18"/>
          <w:lang w:eastAsia="pl-PL"/>
        </w:rPr>
      </w:pPr>
      <w:r>
        <w:rPr>
          <w:rFonts w:ascii="Cambria" w:eastAsia="Times New Roman" w:hAnsi="Cambria"/>
          <w:b/>
          <w:i/>
          <w:sz w:val="18"/>
          <w:szCs w:val="18"/>
          <w:lang w:eastAsia="pl-PL"/>
        </w:rPr>
        <w:t>do umowy nr ……………………….</w:t>
      </w:r>
    </w:p>
    <w:p w:rsidR="00E51C1B" w:rsidRDefault="00C919B5">
      <w:pPr>
        <w:suppressAutoHyphens w:val="0"/>
        <w:overflowPunct w:val="0"/>
        <w:autoSpaceDE w:val="0"/>
        <w:spacing w:after="0"/>
        <w:jc w:val="right"/>
      </w:pPr>
      <w:r>
        <w:rPr>
          <w:rFonts w:ascii="Cambria" w:eastAsia="Times New Roman" w:hAnsi="Cambria"/>
          <w:b/>
          <w:i/>
          <w:sz w:val="18"/>
          <w:szCs w:val="18"/>
          <w:lang w:eastAsia="pl-PL"/>
        </w:rPr>
        <w:t>Z dnia ……………….</w:t>
      </w:r>
    </w:p>
    <w:p w:rsidR="00E51C1B" w:rsidRDefault="00E51C1B">
      <w:pPr>
        <w:suppressAutoHyphens w:val="0"/>
        <w:overflowPunct w:val="0"/>
        <w:autoSpaceDE w:val="0"/>
        <w:spacing w:after="0"/>
        <w:rPr>
          <w:rFonts w:ascii="Cambria" w:eastAsia="Times New Roman" w:hAnsi="Cambria"/>
          <w:sz w:val="18"/>
          <w:szCs w:val="18"/>
          <w:lang w:eastAsia="pl-PL"/>
        </w:rPr>
      </w:pPr>
    </w:p>
    <w:p w:rsidR="00E51C1B" w:rsidRDefault="00C919B5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Ceny badań laboratoryjnych w kierunku różyczki wykonywane w ramach umowy </w:t>
      </w: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</w:p>
    <w:tbl>
      <w:tblPr>
        <w:tblW w:w="1006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1418"/>
        <w:gridCol w:w="992"/>
        <w:gridCol w:w="1134"/>
      </w:tblGrid>
      <w:tr w:rsidR="00E51C1B">
        <w:trPr>
          <w:trHeight w:val="3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 xml:space="preserve">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  <w:lang w:eastAsia="pl-PL"/>
              </w:rPr>
              <w:t>Ilość badań rocznie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E51C1B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Przeciwciała anty-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Rubella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(różyczka)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Przeciwciała anty-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Rubella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IgM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(różyczka)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</w:p>
    <w:p w:rsidR="00E51C1B" w:rsidRDefault="00C919B5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Ceny badań HLA wykonywanych </w:t>
      </w: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</w:p>
    <w:tbl>
      <w:tblPr>
        <w:tblW w:w="10065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1418"/>
        <w:gridCol w:w="992"/>
        <w:gridCol w:w="1134"/>
      </w:tblGrid>
      <w:tr w:rsidR="00E51C1B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 xml:space="preserve">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sz w:val="18"/>
                <w:szCs w:val="18"/>
                <w:lang w:eastAsia="pl-PL"/>
              </w:rPr>
              <w:t>Ilość badań rocznie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E51C1B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Identyfikacja przeciwciał anty HPA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antygenów HLA klasy I ABC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low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resolution i klasy II DR1, DQ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low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resolution (metoda SSO)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 xml:space="preserve">Oznaczenie antygenu B-27 - test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limfocytotoksycznosci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>Oznaczenie p/c do antygenów HLA klasy I - test limfocytoto</w:t>
            </w:r>
            <w:r>
              <w:rPr>
                <w:rFonts w:ascii="Cambria" w:eastAsia="Times New Roman" w:hAnsi="Cambria"/>
                <w:lang w:eastAsia="pl-PL"/>
              </w:rPr>
              <w:t>k</w:t>
            </w:r>
            <w:r>
              <w:rPr>
                <w:rFonts w:ascii="Cambria" w:eastAsia="Times New Roman" w:hAnsi="Cambria"/>
                <w:lang w:eastAsia="pl-PL"/>
              </w:rPr>
              <w:t>syczności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Próba krzyżowa - test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limfocytotoksycznosci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lang w:eastAsia="pl-PL"/>
              </w:rPr>
              <w:t>Oznaczenie antygenu B-57 (bez odczynnika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00FFFF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color w:val="FF0000"/>
                <w:lang w:eastAsia="pl-PL"/>
              </w:rPr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Wykrywanie przeciwciał anty HLA </w:t>
            </w:r>
            <w:proofErr w:type="spellStart"/>
            <w:r>
              <w:rPr>
                <w:rFonts w:ascii="Cambria" w:eastAsia="Times New Roman" w:hAnsi="Cambria"/>
                <w:color w:val="FF0000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 w technologii </w:t>
            </w:r>
            <w:proofErr w:type="spellStart"/>
            <w:r>
              <w:rPr>
                <w:rFonts w:ascii="Cambria" w:eastAsia="Times New Roman" w:hAnsi="Cambria"/>
                <w:color w:val="FF0000"/>
                <w:lang w:eastAsia="pl-PL"/>
              </w:rPr>
              <w:t>Luminex</w:t>
            </w:r>
            <w:proofErr w:type="spellEnd"/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 (klasa I </w:t>
            </w:r>
            <w:proofErr w:type="spellStart"/>
            <w:r>
              <w:rPr>
                <w:rFonts w:ascii="Cambria" w:eastAsia="Times New Roman" w:hAnsi="Cambria"/>
                <w:color w:val="FF0000"/>
                <w:lang w:eastAsia="pl-PL"/>
              </w:rPr>
              <w:t>i</w:t>
            </w:r>
            <w:proofErr w:type="spellEnd"/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</w:tr>
      <w:tr w:rsidR="00E51C1B">
        <w:trPr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C919B5">
            <w:pPr>
              <w:suppressAutoHyphens w:val="0"/>
              <w:spacing w:after="0"/>
              <w:textAlignment w:val="auto"/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Wykrywanie przeciwciał </w:t>
            </w:r>
            <w:proofErr w:type="spellStart"/>
            <w:r>
              <w:rPr>
                <w:rFonts w:ascii="Cambria" w:eastAsia="Times New Roman" w:hAnsi="Cambria"/>
                <w:color w:val="FF0000"/>
                <w:lang w:eastAsia="pl-PL"/>
              </w:rPr>
              <w:t>IgG</w:t>
            </w:r>
            <w:proofErr w:type="spellEnd"/>
            <w:r>
              <w:rPr>
                <w:rFonts w:ascii="Cambria" w:eastAsia="Times New Roman" w:hAnsi="Cambria"/>
                <w:color w:val="FF0000"/>
                <w:lang w:eastAsia="pl-PL"/>
              </w:rPr>
              <w:t xml:space="preserve"> do kompleksu heparyna-PF4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C919B5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Cambria" w:eastAsia="Times New Roman" w:hAnsi="Cambria"/>
                <w:color w:val="FF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1B" w:rsidRDefault="00E51C1B">
            <w:pPr>
              <w:suppressAutoHyphens w:val="0"/>
              <w:spacing w:after="0"/>
              <w:jc w:val="center"/>
              <w:textAlignment w:val="auto"/>
              <w:rPr>
                <w:rFonts w:ascii="Cambria" w:eastAsia="Times New Roman" w:hAnsi="Cambria"/>
                <w:shd w:val="clear" w:color="auto" w:fill="FFFF00"/>
                <w:lang w:eastAsia="pl-PL"/>
              </w:rPr>
            </w:pPr>
          </w:p>
        </w:tc>
      </w:tr>
    </w:tbl>
    <w:p w:rsidR="00E51C1B" w:rsidRDefault="00E51C1B"/>
    <w:p w:rsidR="00E51C1B" w:rsidRDefault="00C919B5">
      <w:r>
        <w:t xml:space="preserve">Zaproponowana powyżej liczba badań wynika z liczby badań wykonanych w roku 2022 oraz obserwowanej tendencji wzrostowej. Liczba badań wykonywanych w latach 2020-2021 nie stanowi dobrej podstawy do przewidywania liczby badań w latach kolejnych, ponieważ obejmuje ona okres pandemii i niestandardowej pracy szpitali także w zakresie krwiolecznictwa. </w:t>
      </w:r>
    </w:p>
    <w:p w:rsidR="00065F64" w:rsidRPr="00C919B5" w:rsidRDefault="00065F64" w:rsidP="00065F64">
      <w:pPr>
        <w:rPr>
          <w:b/>
          <w:i/>
        </w:rPr>
      </w:pPr>
      <w:r w:rsidRPr="00C919B5">
        <w:rPr>
          <w:b/>
          <w:i/>
        </w:rPr>
        <w:t>Podane ilości badań są wartościami przewidzianymi na rok. Załącznik nr 2</w:t>
      </w:r>
      <w:r>
        <w:rPr>
          <w:b/>
          <w:i/>
        </w:rPr>
        <w:t xml:space="preserve"> do umowy </w:t>
      </w:r>
      <w:r w:rsidRPr="00C919B5">
        <w:rPr>
          <w:b/>
          <w:i/>
        </w:rPr>
        <w:t xml:space="preserve"> zostanie zmieniony.</w:t>
      </w: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</w:p>
    <w:p w:rsidR="00E51C1B" w:rsidRDefault="00E51C1B">
      <w:pPr>
        <w:suppressAutoHyphens w:val="0"/>
        <w:spacing w:after="0"/>
        <w:textAlignment w:val="auto"/>
        <w:rPr>
          <w:rFonts w:ascii="Cambria" w:eastAsia="Times New Roman" w:hAnsi="Cambria"/>
          <w:lang w:eastAsia="pl-PL"/>
        </w:rPr>
      </w:pPr>
    </w:p>
    <w:p w:rsidR="00E51C1B" w:rsidRDefault="00C919B5">
      <w:pPr>
        <w:rPr>
          <w:b/>
        </w:rPr>
      </w:pPr>
      <w:r>
        <w:rPr>
          <w:b/>
        </w:rPr>
        <w:t>Pytanie nr 8</w:t>
      </w:r>
    </w:p>
    <w:p w:rsidR="00E51C1B" w:rsidRDefault="00C919B5">
      <w:r>
        <w:t xml:space="preserve">Czy Udzielający Zamówienia wyrazi zgodę na usunięcie z załącznika nr 1 pozycji 7: ”Wykrywanie p/c </w:t>
      </w:r>
      <w:proofErr w:type="spellStart"/>
      <w:r>
        <w:t>termostabilnych</w:t>
      </w:r>
      <w:proofErr w:type="spellEnd"/>
      <w:r>
        <w:t>”.</w:t>
      </w:r>
    </w:p>
    <w:p w:rsidR="00E51C1B" w:rsidRDefault="00C919B5">
      <w:r>
        <w:t>Badanie to zostało już uwzględnione w załączniku nr 3, pozycja 28.</w:t>
      </w:r>
    </w:p>
    <w:p w:rsidR="00065F64" w:rsidRPr="00065F64" w:rsidRDefault="00065F64">
      <w:pPr>
        <w:rPr>
          <w:b/>
        </w:rPr>
      </w:pPr>
      <w:r w:rsidRPr="00065F64">
        <w:rPr>
          <w:b/>
        </w:rPr>
        <w:t>Udzielający Zamówienie wyraża zgodę.</w:t>
      </w:r>
    </w:p>
    <w:p w:rsidR="00065F64" w:rsidRDefault="00065F64">
      <w:pPr>
        <w:rPr>
          <w:b/>
          <w:bCs/>
        </w:rPr>
      </w:pPr>
    </w:p>
    <w:p w:rsidR="00E51C1B" w:rsidRDefault="00C919B5">
      <w:pPr>
        <w:rPr>
          <w:b/>
          <w:bCs/>
        </w:rPr>
      </w:pPr>
      <w:r>
        <w:rPr>
          <w:b/>
          <w:bCs/>
        </w:rPr>
        <w:t>Pytanie nr 9</w:t>
      </w:r>
    </w:p>
    <w:p w:rsidR="00E51C1B" w:rsidRDefault="00C919B5">
      <w:bookmarkStart w:id="3" w:name="_Hlk122627397"/>
      <w:r>
        <w:t xml:space="preserve">Czy Udzielający Zamówienia wyrazi zgodę na dodanie  </w:t>
      </w:r>
      <w:bookmarkEnd w:id="3"/>
      <w:r>
        <w:t xml:space="preserve">do załącznika nr 1, badania: „Oznaczenie grupy krwi ABO </w:t>
      </w:r>
      <w:proofErr w:type="spellStart"/>
      <w:r>
        <w:t>RhD</w:t>
      </w:r>
      <w:proofErr w:type="spellEnd"/>
      <w:r>
        <w:t xml:space="preserve"> do pilnej transfuzji” .</w:t>
      </w:r>
    </w:p>
    <w:p w:rsidR="00E51C1B" w:rsidRDefault="00C919B5">
      <w:r>
        <w:t>Zmianę uzasadniamy tym, iż badanie przeprowadza się w celu wykonania kontroli grupy donacji do wydania krwi noworodkowi bez wykonania próby zgodności.</w:t>
      </w:r>
    </w:p>
    <w:p w:rsidR="00065F64" w:rsidRPr="00C919B5" w:rsidRDefault="00065F64" w:rsidP="00065F64">
      <w:pPr>
        <w:rPr>
          <w:b/>
          <w:bCs/>
        </w:rPr>
      </w:pPr>
      <w:r w:rsidRPr="00C919B5">
        <w:rPr>
          <w:b/>
          <w:bCs/>
        </w:rPr>
        <w:t>Szpital nie wyraża zgody na dodanie powyższego badania.</w:t>
      </w:r>
    </w:p>
    <w:p w:rsidR="00065F64" w:rsidRDefault="00065F64"/>
    <w:p w:rsidR="00E51C1B" w:rsidRDefault="00C919B5">
      <w:pPr>
        <w:rPr>
          <w:b/>
          <w:bCs/>
        </w:rPr>
      </w:pPr>
      <w:r>
        <w:rPr>
          <w:b/>
          <w:bCs/>
        </w:rPr>
        <w:t>Pytanie nr 10</w:t>
      </w:r>
    </w:p>
    <w:p w:rsidR="00E51C1B" w:rsidRDefault="00C919B5">
      <w:r>
        <w:t>Czy Udzielający Zamówienia wyrazi zgodę na zmianę treści zapisu w paragrafie 4 punkt 3 na następującą: W przypadku niewłaściwego oznakowania próbek lub niezgodności w treści zlecenia Przyjmujący Zamówienie może odmówić wydania wyniku i/lub wykonania badania.”</w:t>
      </w:r>
    </w:p>
    <w:p w:rsidR="00E51C1B" w:rsidRDefault="00C919B5">
      <w:r>
        <w:t>Zgodnie z obowiązującymi przepisami (</w:t>
      </w:r>
      <w:r>
        <w:rPr>
          <w:color w:val="FF0000"/>
        </w:rPr>
        <w:t>Dz.U. 2017 poz. 2051 Rozporządzenie Ministra Zdrowia z dnia 16 października 2017 r. w sprawie leczenia krwią i jej składnikami w podmiotach leczniczych wykonujących działalność leczniczą w rodzaju stacjonarne i całodobowe świadczenia zdrowotne</w:t>
      </w:r>
      <w:r>
        <w:t>) niezgodność zapisów w zleceniu z oznakowaniem próbki może być podstawą do niewykonania badania i wydania jego wyniku.</w:t>
      </w:r>
    </w:p>
    <w:p w:rsidR="00065F64" w:rsidRPr="00065F64" w:rsidRDefault="00065F64">
      <w:pPr>
        <w:rPr>
          <w:b/>
        </w:rPr>
      </w:pPr>
      <w:r w:rsidRPr="00065F64">
        <w:rPr>
          <w:b/>
        </w:rPr>
        <w:t>Udzielający Zamówienia wyraża zgodę na powyższe.</w:t>
      </w:r>
    </w:p>
    <w:p w:rsidR="00065F64" w:rsidRDefault="00065F64"/>
    <w:p w:rsidR="00E51C1B" w:rsidRDefault="00C919B5">
      <w:pPr>
        <w:rPr>
          <w:b/>
          <w:bCs/>
        </w:rPr>
      </w:pPr>
      <w:r>
        <w:rPr>
          <w:b/>
          <w:bCs/>
        </w:rPr>
        <w:t>Pytanie nr 11</w:t>
      </w:r>
    </w:p>
    <w:p w:rsidR="00E51C1B" w:rsidRDefault="00C919B5">
      <w:r>
        <w:t>Czy Udzielający Zamówienia wyrazi zgodę na zmianę treści paragrafu 5 punkt 1 podpunkt a) na następującą: „</w:t>
      </w:r>
      <w:proofErr w:type="spellStart"/>
      <w:r>
        <w:t>Rozmrażacz</w:t>
      </w:r>
      <w:proofErr w:type="spellEnd"/>
      <w:r>
        <w:t xml:space="preserve"> osocza na 6-8 jednostek”  </w:t>
      </w:r>
    </w:p>
    <w:p w:rsidR="00E51C1B" w:rsidRDefault="00C919B5">
      <w:proofErr w:type="spellStart"/>
      <w:r>
        <w:lastRenderedPageBreak/>
        <w:t>Rozmrażacz</w:t>
      </w:r>
      <w:proofErr w:type="spellEnd"/>
      <w:r>
        <w:t xml:space="preserve"> osocza DH8 zbyt ogranicza możliwości realizacji tego zapisu umowy, np. w przypadku awarii urządzenia i niedostępności na rynku danego urządzenia nie można będzie go zastąpić urządzeniem o zbliżonej funkcjonalności.</w:t>
      </w:r>
    </w:p>
    <w:p w:rsidR="00E51C1B" w:rsidRPr="00381D5B" w:rsidRDefault="00381D5B">
      <w:pPr>
        <w:rPr>
          <w:b/>
        </w:rPr>
      </w:pPr>
      <w:r w:rsidRPr="00381D5B">
        <w:rPr>
          <w:b/>
        </w:rPr>
        <w:t>Udzielający Zamówienie nie wyraża zgody na zmianę zapisu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§ </m:t>
        </m:r>
      </m:oMath>
      <w:r>
        <w:rPr>
          <w:b/>
        </w:rPr>
        <w:t>5 pkt. 1 lit. a).</w:t>
      </w:r>
    </w:p>
    <w:p w:rsidR="00E51C1B" w:rsidRDefault="00C919B5">
      <w:pPr>
        <w:rPr>
          <w:b/>
          <w:bCs/>
        </w:rPr>
      </w:pPr>
      <w:r>
        <w:rPr>
          <w:b/>
          <w:bCs/>
        </w:rPr>
        <w:t>Pytanie nr 12</w:t>
      </w:r>
    </w:p>
    <w:p w:rsidR="00E51C1B" w:rsidRDefault="00C919B5">
      <w:r>
        <w:t>Czy Udzielający Zamówienia  wyrazi zgodę na wykreślenie zapisów umowy paragrafu 9 punkt 4 i 5 dotyczących rabatów cenowych.</w:t>
      </w:r>
    </w:p>
    <w:p w:rsidR="00E51C1B" w:rsidRDefault="00C919B5">
      <w:r>
        <w:t xml:space="preserve">W związku z trudną do przewidzenia dynamiką zmian liczby badań w okresie trzyletnim nie można precyzyjnie w odniesieniu do kosztów określić cen wykonywanych badań. </w:t>
      </w:r>
    </w:p>
    <w:p w:rsidR="00381D5B" w:rsidRPr="00381D5B" w:rsidRDefault="00381D5B">
      <w:pPr>
        <w:rPr>
          <w:b/>
        </w:rPr>
      </w:pPr>
      <w:r w:rsidRPr="00381D5B">
        <w:rPr>
          <w:b/>
        </w:rPr>
        <w:t>Udzielający Zamówienie nie wyraża zgody na usunięcie zapisów dotyczących rabatów cenowych.</w:t>
      </w:r>
    </w:p>
    <w:p w:rsidR="00E51C1B" w:rsidRDefault="00E51C1B">
      <w:pPr>
        <w:rPr>
          <w:b/>
          <w:bCs/>
        </w:rPr>
      </w:pPr>
    </w:p>
    <w:p w:rsidR="00E51C1B" w:rsidRDefault="00C919B5">
      <w:pPr>
        <w:rPr>
          <w:b/>
          <w:bCs/>
        </w:rPr>
      </w:pPr>
      <w:r>
        <w:rPr>
          <w:b/>
          <w:bCs/>
        </w:rPr>
        <w:t>Pytanie nr 13</w:t>
      </w:r>
    </w:p>
    <w:p w:rsidR="00E51C1B" w:rsidRDefault="00C919B5">
      <w:r>
        <w:t>Czy Udzielający Zamówienia  wyrazi zgodę na zmianę zapisu umowy paragrafu 9 pkt. 1 „Udzielający zamówienia ureguluje należność...., w terminie do 21 dni od daty jej wystawienia”.</w:t>
      </w:r>
    </w:p>
    <w:p w:rsidR="00381D5B" w:rsidRDefault="00381D5B">
      <w:pPr>
        <w:rPr>
          <w:b/>
        </w:rPr>
      </w:pPr>
      <w:r w:rsidRPr="00381D5B">
        <w:rPr>
          <w:b/>
        </w:rPr>
        <w:t>Udzielający Zamówienie nie wyraża zgody na powyższą zmianę.</w:t>
      </w:r>
    </w:p>
    <w:p w:rsidR="00381D5B" w:rsidRDefault="00381D5B">
      <w:pPr>
        <w:rPr>
          <w:b/>
        </w:rPr>
      </w:pPr>
    </w:p>
    <w:p w:rsidR="00381D5B" w:rsidRPr="00381D5B" w:rsidRDefault="00381D5B">
      <w:pPr>
        <w:rPr>
          <w:b/>
        </w:rPr>
      </w:pPr>
      <w:r>
        <w:rPr>
          <w:b/>
        </w:rPr>
        <w:t>Zgodnie z odpowiedziami udzielonymi powyżej zostaną zmienione: Szczegółowe warunki konkursu ofert” oraz „wzór umowy”.</w:t>
      </w:r>
    </w:p>
    <w:sectPr w:rsidR="00381D5B" w:rsidRPr="00381D5B">
      <w:footerReference w:type="default" r:id="rId7"/>
      <w:pgSz w:w="11906" w:h="16838"/>
      <w:pgMar w:top="993" w:right="1133" w:bottom="1135" w:left="1417" w:header="708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B5" w:rsidRDefault="00C919B5">
      <w:pPr>
        <w:spacing w:after="0"/>
      </w:pPr>
      <w:r>
        <w:separator/>
      </w:r>
    </w:p>
  </w:endnote>
  <w:endnote w:type="continuationSeparator" w:id="0">
    <w:p w:rsidR="00C919B5" w:rsidRDefault="00C91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B5" w:rsidRDefault="00C919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C41FB">
      <w:rPr>
        <w:noProof/>
      </w:rPr>
      <w:t>4</w:t>
    </w:r>
    <w:r>
      <w:fldChar w:fldCharType="end"/>
    </w:r>
  </w:p>
  <w:p w:rsidR="00C919B5" w:rsidRDefault="00C91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B5" w:rsidRDefault="00C919B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919B5" w:rsidRDefault="00C919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C1B"/>
    <w:rsid w:val="00065F64"/>
    <w:rsid w:val="00381D5B"/>
    <w:rsid w:val="0039184F"/>
    <w:rsid w:val="00AC41FB"/>
    <w:rsid w:val="00C919B5"/>
    <w:rsid w:val="00E20F52"/>
    <w:rsid w:val="00E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pPr>
      <w:overflowPunct w:val="0"/>
      <w:autoSpaceDE w:val="0"/>
      <w:spacing w:after="0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uiPriority w:val="99"/>
    <w:semiHidden/>
    <w:rsid w:val="00381D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pPr>
      <w:overflowPunct w:val="0"/>
      <w:autoSpaceDE w:val="0"/>
      <w:spacing w:after="0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uiPriority w:val="99"/>
    <w:semiHidden/>
    <w:rsid w:val="00381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azebrowska@rckik.local</dc:creator>
  <cp:lastModifiedBy>Martyszewska Anna</cp:lastModifiedBy>
  <cp:revision>5</cp:revision>
  <cp:lastPrinted>2022-12-23T10:57:00Z</cp:lastPrinted>
  <dcterms:created xsi:type="dcterms:W3CDTF">2022-12-29T09:15:00Z</dcterms:created>
  <dcterms:modified xsi:type="dcterms:W3CDTF">2022-12-29T10:35:00Z</dcterms:modified>
</cp:coreProperties>
</file>