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66" w:rsidRPr="00B01066" w:rsidRDefault="00B01066" w:rsidP="00B01066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Uniwersytecki Szpital Kliniczny w Białymstoku</w:t>
      </w:r>
    </w:p>
    <w:p w:rsidR="00B01066" w:rsidRPr="00B01066" w:rsidRDefault="00B01066" w:rsidP="00B01066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ul. M. Skłodowskiej-Curie 24 A</w:t>
      </w:r>
    </w:p>
    <w:p w:rsidR="00B01066" w:rsidRPr="00B01066" w:rsidRDefault="00B01066" w:rsidP="00B01066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15-276 Białystok</w:t>
      </w:r>
    </w:p>
    <w:p w:rsidR="00B01066" w:rsidRPr="00B01066" w:rsidRDefault="00B01066" w:rsidP="00B01066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www.usk.bialystok.pl</w:t>
      </w:r>
    </w:p>
    <w:p w:rsidR="00B01066" w:rsidRPr="00B01066" w:rsidRDefault="00B01066" w:rsidP="00B01066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REGON: 000288610</w:t>
      </w:r>
    </w:p>
    <w:p w:rsidR="00B01066" w:rsidRPr="00B01066" w:rsidRDefault="00B01066" w:rsidP="00B01066">
      <w:pPr>
        <w:widowControl w:val="0"/>
        <w:autoSpaceDE w:val="0"/>
        <w:ind w:left="284"/>
        <w:jc w:val="center"/>
        <w:rPr>
          <w:rFonts w:ascii="Calibri" w:hAnsi="Calibri" w:cs="Calibri"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NIP: 542-25-34-985</w:t>
      </w:r>
    </w:p>
    <w:p w:rsidR="00B01066" w:rsidRPr="00B01066" w:rsidRDefault="00B01066" w:rsidP="00B01066">
      <w:pPr>
        <w:widowControl w:val="0"/>
        <w:autoSpaceDE w:val="0"/>
        <w:jc w:val="center"/>
        <w:rPr>
          <w:rFonts w:ascii="Calibri" w:hAnsi="Calibri" w:cs="Calibri"/>
          <w:sz w:val="24"/>
          <w:szCs w:val="24"/>
        </w:rPr>
      </w:pPr>
    </w:p>
    <w:p w:rsidR="00B01066" w:rsidRPr="00B01066" w:rsidRDefault="00B01066" w:rsidP="00B01066">
      <w:pPr>
        <w:widowControl w:val="0"/>
        <w:autoSpaceDE w:val="0"/>
        <w:jc w:val="center"/>
        <w:rPr>
          <w:rFonts w:ascii="Calibri" w:hAnsi="Calibri" w:cs="Calibri"/>
          <w:sz w:val="24"/>
          <w:szCs w:val="24"/>
        </w:rPr>
      </w:pPr>
    </w:p>
    <w:p w:rsidR="00B01066" w:rsidRPr="00B01066" w:rsidRDefault="00B01066" w:rsidP="00B01066">
      <w:pPr>
        <w:widowControl w:val="0"/>
        <w:autoSpaceDE w:val="0"/>
        <w:jc w:val="center"/>
        <w:rPr>
          <w:rFonts w:ascii="Calibri" w:hAnsi="Calibri" w:cs="Calibri"/>
          <w:sz w:val="24"/>
          <w:szCs w:val="24"/>
        </w:rPr>
      </w:pPr>
    </w:p>
    <w:p w:rsidR="00B01066" w:rsidRPr="00B01066" w:rsidRDefault="00B01066" w:rsidP="00B01066">
      <w:pPr>
        <w:widowControl w:val="0"/>
        <w:autoSpaceDE w:val="0"/>
        <w:jc w:val="center"/>
        <w:rPr>
          <w:rFonts w:ascii="Calibri" w:hAnsi="Calibri" w:cs="Calibri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line="360" w:lineRule="auto"/>
        <w:ind w:left="5"/>
        <w:jc w:val="center"/>
        <w:rPr>
          <w:rFonts w:ascii="Calibri" w:hAnsi="Calibri" w:cs="Calibri"/>
          <w:b/>
          <w:bCs/>
          <w:spacing w:val="-10"/>
          <w:sz w:val="56"/>
          <w:szCs w:val="56"/>
        </w:rPr>
      </w:pPr>
      <w:r w:rsidRPr="00B01066">
        <w:rPr>
          <w:rFonts w:ascii="Calibri" w:hAnsi="Calibri" w:cs="Calibri"/>
          <w:b/>
          <w:bCs/>
          <w:spacing w:val="-10"/>
          <w:sz w:val="56"/>
          <w:szCs w:val="56"/>
        </w:rPr>
        <w:t xml:space="preserve">Zapytanie </w:t>
      </w:r>
      <w:r w:rsidR="00306620">
        <w:rPr>
          <w:rFonts w:ascii="Calibri" w:hAnsi="Calibri" w:cs="Calibri"/>
          <w:b/>
          <w:bCs/>
          <w:spacing w:val="-10"/>
          <w:sz w:val="56"/>
          <w:szCs w:val="56"/>
        </w:rPr>
        <w:t>o cenę</w:t>
      </w:r>
    </w:p>
    <w:p w:rsidR="00B01066" w:rsidRPr="00B01066" w:rsidRDefault="00B01066" w:rsidP="00B01066">
      <w:pPr>
        <w:widowControl w:val="0"/>
        <w:shd w:val="clear" w:color="auto" w:fill="FFFFFF"/>
        <w:autoSpaceDE w:val="0"/>
        <w:spacing w:line="360" w:lineRule="auto"/>
        <w:ind w:left="5"/>
        <w:jc w:val="center"/>
        <w:rPr>
          <w:rFonts w:ascii="Calibri" w:hAnsi="Calibri" w:cs="Calibri"/>
          <w:b/>
          <w:iCs/>
          <w:spacing w:val="-1"/>
          <w:sz w:val="44"/>
          <w:szCs w:val="44"/>
        </w:rPr>
      </w:pPr>
      <w:r w:rsidRPr="00B01066">
        <w:rPr>
          <w:rFonts w:ascii="Calibri" w:hAnsi="Calibri" w:cs="Calibri"/>
          <w:b/>
          <w:iCs/>
          <w:spacing w:val="-1"/>
          <w:sz w:val="44"/>
          <w:szCs w:val="44"/>
        </w:rPr>
        <w:t xml:space="preserve">na </w:t>
      </w:r>
    </w:p>
    <w:p w:rsidR="00B01066" w:rsidRPr="00B01066" w:rsidRDefault="00306620" w:rsidP="00B01066">
      <w:pPr>
        <w:widowControl w:val="0"/>
        <w:shd w:val="clear" w:color="auto" w:fill="FFFFFF"/>
        <w:autoSpaceDE w:val="0"/>
        <w:spacing w:line="360" w:lineRule="auto"/>
        <w:ind w:left="5"/>
        <w:jc w:val="center"/>
        <w:rPr>
          <w:rFonts w:ascii="Calibri" w:hAnsi="Calibri" w:cs="Calibri"/>
          <w:b/>
          <w:iCs/>
          <w:spacing w:val="-1"/>
          <w:sz w:val="44"/>
          <w:szCs w:val="44"/>
        </w:rPr>
      </w:pPr>
      <w:r>
        <w:rPr>
          <w:rFonts w:ascii="Calibri" w:hAnsi="Calibri" w:cs="Calibri"/>
          <w:b/>
          <w:iCs/>
          <w:spacing w:val="-1"/>
          <w:sz w:val="44"/>
          <w:szCs w:val="44"/>
        </w:rPr>
        <w:t>dostawę</w:t>
      </w:r>
      <w:r w:rsidRPr="00306620">
        <w:rPr>
          <w:rFonts w:ascii="Calibri" w:hAnsi="Calibri" w:cs="Calibri"/>
          <w:b/>
          <w:iCs/>
          <w:spacing w:val="-1"/>
          <w:sz w:val="44"/>
          <w:szCs w:val="44"/>
        </w:rPr>
        <w:t xml:space="preserve"> i wdrożenie systemu do automatycznego tworzenia dokumentacji medycznej w formie elektronicznej</w:t>
      </w:r>
      <w:r w:rsidR="00B01066" w:rsidRPr="00B01066">
        <w:rPr>
          <w:rFonts w:ascii="Calibri" w:hAnsi="Calibri" w:cs="Calibri"/>
          <w:b/>
          <w:iCs/>
          <w:spacing w:val="-1"/>
          <w:sz w:val="44"/>
          <w:szCs w:val="44"/>
        </w:rPr>
        <w:br/>
      </w: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276" w:lineRule="auto"/>
        <w:jc w:val="center"/>
        <w:rPr>
          <w:rFonts w:ascii="Calibri" w:hAnsi="Calibri" w:cs="Calibri"/>
          <w:b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i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i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i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i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i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i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i/>
          <w:iCs/>
          <w:spacing w:val="-1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spacing w:val="2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center"/>
        <w:rPr>
          <w:rFonts w:ascii="Calibri" w:hAnsi="Calibri" w:cs="Calibri"/>
          <w:b/>
          <w:spacing w:val="2"/>
          <w:sz w:val="24"/>
          <w:szCs w:val="24"/>
        </w:rPr>
      </w:pPr>
    </w:p>
    <w:p w:rsidR="00B01066" w:rsidRPr="00B01066" w:rsidRDefault="00B01066" w:rsidP="00B01066">
      <w:pPr>
        <w:widowControl w:val="0"/>
        <w:shd w:val="clear" w:color="auto" w:fill="FFFFFF"/>
        <w:autoSpaceDE w:val="0"/>
        <w:spacing w:before="134" w:line="384" w:lineRule="exact"/>
        <w:jc w:val="both"/>
        <w:rPr>
          <w:rFonts w:ascii="Calibri" w:hAnsi="Calibri" w:cs="Calibri"/>
          <w:b/>
          <w:spacing w:val="2"/>
          <w:sz w:val="28"/>
          <w:szCs w:val="28"/>
        </w:rPr>
      </w:pPr>
      <w:r w:rsidRPr="00B01066">
        <w:rPr>
          <w:rFonts w:ascii="Calibri" w:hAnsi="Calibri" w:cs="Calibri"/>
          <w:b/>
          <w:spacing w:val="2"/>
          <w:sz w:val="28"/>
          <w:szCs w:val="28"/>
        </w:rPr>
        <w:t xml:space="preserve">Białystok, </w:t>
      </w:r>
      <w:r w:rsidR="00306620">
        <w:rPr>
          <w:rFonts w:ascii="Calibri" w:hAnsi="Calibri" w:cs="Calibri"/>
          <w:b/>
          <w:spacing w:val="2"/>
          <w:sz w:val="28"/>
          <w:szCs w:val="28"/>
        </w:rPr>
        <w:t>25 luty 2022r.</w:t>
      </w:r>
    </w:p>
    <w:p w:rsidR="00B01066" w:rsidRPr="00B01066" w:rsidRDefault="00B01066" w:rsidP="00B01066">
      <w:pPr>
        <w:pageBreakBefore/>
        <w:widowControl w:val="0"/>
        <w:autoSpaceDE w:val="0"/>
        <w:spacing w:after="120"/>
        <w:jc w:val="center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hAnsi="Calibri" w:cs="Calibri"/>
          <w:b/>
          <w:spacing w:val="2"/>
          <w:sz w:val="22"/>
          <w:szCs w:val="22"/>
        </w:rPr>
        <w:lastRenderedPageBreak/>
        <w:t>I.</w:t>
      </w:r>
    </w:p>
    <w:p w:rsidR="00B01066" w:rsidRPr="0046209D" w:rsidRDefault="00306620" w:rsidP="00B01066">
      <w:pPr>
        <w:widowControl w:val="0"/>
        <w:autoSpaceDE w:val="0"/>
        <w:spacing w:after="120"/>
        <w:jc w:val="center"/>
        <w:rPr>
          <w:rFonts w:ascii="Calibri" w:hAnsi="Calibri" w:cs="Calibri"/>
          <w:b/>
          <w:spacing w:val="2"/>
          <w:sz w:val="22"/>
          <w:szCs w:val="22"/>
        </w:rPr>
      </w:pPr>
      <w:r w:rsidRPr="0046209D">
        <w:rPr>
          <w:rFonts w:ascii="Calibri" w:hAnsi="Calibri" w:cs="Calibri"/>
          <w:b/>
          <w:spacing w:val="2"/>
          <w:sz w:val="22"/>
          <w:szCs w:val="22"/>
        </w:rPr>
        <w:t>Informacje podstawowe</w:t>
      </w:r>
    </w:p>
    <w:p w:rsidR="00B01066" w:rsidRPr="00B01066" w:rsidRDefault="00B01066" w:rsidP="00B01066">
      <w:pPr>
        <w:widowControl w:val="0"/>
        <w:numPr>
          <w:ilvl w:val="0"/>
          <w:numId w:val="35"/>
        </w:numPr>
        <w:autoSpaceDE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01066">
        <w:rPr>
          <w:rFonts w:ascii="Calibri" w:eastAsia="Calibri" w:hAnsi="Calibri" w:cs="Calibri"/>
          <w:sz w:val="22"/>
          <w:szCs w:val="22"/>
        </w:rPr>
        <w:t xml:space="preserve">Przedmiotem zamówienia jest </w:t>
      </w:r>
      <w:r w:rsidR="00306620" w:rsidRPr="00306620">
        <w:rPr>
          <w:rFonts w:ascii="Calibri" w:eastAsia="Calibri" w:hAnsi="Calibri" w:cs="Calibri"/>
          <w:sz w:val="22"/>
          <w:szCs w:val="22"/>
        </w:rPr>
        <w:t>dostawa i wdrożenie systemu do automatycznego tworzenia dokumentacji medycznej w formie elektronicznej</w:t>
      </w:r>
    </w:p>
    <w:p w:rsidR="00B01066" w:rsidRDefault="00B01066" w:rsidP="00306620">
      <w:pPr>
        <w:widowControl w:val="0"/>
        <w:numPr>
          <w:ilvl w:val="0"/>
          <w:numId w:val="35"/>
        </w:numPr>
        <w:autoSpaceDE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01066">
        <w:rPr>
          <w:rFonts w:ascii="Calibri" w:eastAsia="Calibri" w:hAnsi="Calibri" w:cs="Calibri"/>
          <w:sz w:val="22"/>
          <w:szCs w:val="22"/>
        </w:rPr>
        <w:t xml:space="preserve">Przedmiot zamówienia jest wyszczególniony w Załączniku nr 1 oraz Załączniku nr 1.1 do niniejszego </w:t>
      </w:r>
      <w:r w:rsidR="00306620">
        <w:rPr>
          <w:rFonts w:ascii="Calibri" w:eastAsia="Calibri" w:hAnsi="Calibri" w:cs="Calibri"/>
          <w:sz w:val="22"/>
          <w:szCs w:val="22"/>
        </w:rPr>
        <w:t xml:space="preserve">zapytania cenowego </w:t>
      </w:r>
      <w:r w:rsidRPr="00B01066">
        <w:rPr>
          <w:rFonts w:ascii="Calibri" w:eastAsia="Calibri" w:hAnsi="Calibri" w:cs="Calibri"/>
          <w:sz w:val="22"/>
          <w:szCs w:val="22"/>
        </w:rPr>
        <w:t>(</w:t>
      </w:r>
      <w:r w:rsidR="00306620" w:rsidRPr="00306620">
        <w:rPr>
          <w:rFonts w:ascii="Calibri" w:eastAsia="Calibri" w:hAnsi="Calibri" w:cs="Calibri"/>
          <w:sz w:val="22"/>
          <w:szCs w:val="22"/>
        </w:rPr>
        <w:t>Specyfikacja Wymagań Techniczno-Funkcjonalnych</w:t>
      </w:r>
      <w:r w:rsidR="00306620">
        <w:rPr>
          <w:rFonts w:ascii="Calibri" w:eastAsia="Calibri" w:hAnsi="Calibri" w:cs="Calibri"/>
          <w:sz w:val="22"/>
          <w:szCs w:val="22"/>
        </w:rPr>
        <w:t xml:space="preserve"> </w:t>
      </w:r>
      <w:r w:rsidRPr="00B01066">
        <w:rPr>
          <w:rFonts w:ascii="Calibri" w:eastAsia="Calibri" w:hAnsi="Calibri" w:cs="Calibri"/>
          <w:sz w:val="22"/>
          <w:szCs w:val="22"/>
        </w:rPr>
        <w:t>).</w:t>
      </w:r>
    </w:p>
    <w:p w:rsidR="00956A06" w:rsidRPr="0046209D" w:rsidRDefault="00956A06" w:rsidP="00306620">
      <w:pPr>
        <w:widowControl w:val="0"/>
        <w:numPr>
          <w:ilvl w:val="0"/>
          <w:numId w:val="35"/>
        </w:numPr>
        <w:autoSpaceDE w:val="0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46209D">
        <w:rPr>
          <w:rFonts w:ascii="Calibri" w:eastAsia="Calibri" w:hAnsi="Calibri" w:cs="Calibri"/>
          <w:b/>
          <w:sz w:val="22"/>
          <w:szCs w:val="22"/>
        </w:rPr>
        <w:t xml:space="preserve">Niniejsza procedura </w:t>
      </w:r>
      <w:r w:rsidR="0046209D" w:rsidRPr="0046209D">
        <w:rPr>
          <w:rFonts w:ascii="Calibri" w:eastAsia="Calibri" w:hAnsi="Calibri" w:cs="Calibri"/>
          <w:b/>
          <w:sz w:val="22"/>
          <w:szCs w:val="22"/>
        </w:rPr>
        <w:t>służy</w:t>
      </w:r>
      <w:r w:rsidR="0046209D">
        <w:rPr>
          <w:rFonts w:ascii="Calibri" w:eastAsia="Calibri" w:hAnsi="Calibri" w:cs="Calibri"/>
          <w:b/>
          <w:sz w:val="22"/>
          <w:szCs w:val="22"/>
        </w:rPr>
        <w:t xml:space="preserve"> wyłącznie </w:t>
      </w:r>
      <w:r w:rsidR="0046209D" w:rsidRPr="0046209D">
        <w:rPr>
          <w:rFonts w:ascii="Calibri" w:eastAsia="Calibri" w:hAnsi="Calibri" w:cs="Calibri"/>
          <w:b/>
          <w:sz w:val="22"/>
          <w:szCs w:val="22"/>
        </w:rPr>
        <w:t xml:space="preserve"> do ustalenia szacunkowej wartości zamówienia zgodnie z ustawą Prawo zamówień publicznych</w:t>
      </w:r>
    </w:p>
    <w:p w:rsidR="0046209D" w:rsidRDefault="00B01066" w:rsidP="00B35DD2">
      <w:pPr>
        <w:widowControl w:val="0"/>
        <w:numPr>
          <w:ilvl w:val="0"/>
          <w:numId w:val="35"/>
        </w:numPr>
        <w:suppressAutoHyphens w:val="0"/>
        <w:autoSpaceDE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46209D">
        <w:rPr>
          <w:rFonts w:ascii="Calibri" w:eastAsia="Calibri" w:hAnsi="Calibri" w:cs="Calibri"/>
          <w:sz w:val="22"/>
          <w:szCs w:val="22"/>
        </w:rPr>
        <w:t>Wykonawca powinien przedłożyć ofertę zgodnie z formularzem cenowym Załącznik nr 1 oraz Załącznikiem nr 1.1 (</w:t>
      </w:r>
      <w:r w:rsidR="0046209D" w:rsidRPr="00306620">
        <w:rPr>
          <w:rFonts w:ascii="Calibri" w:eastAsia="Calibri" w:hAnsi="Calibri" w:cs="Calibri"/>
          <w:sz w:val="22"/>
          <w:szCs w:val="22"/>
        </w:rPr>
        <w:t>Specyfikacja Wymagań Techniczno-Funkcjonalnych</w:t>
      </w:r>
      <w:r w:rsidRPr="0046209D">
        <w:rPr>
          <w:rFonts w:ascii="Calibri" w:eastAsia="Calibri" w:hAnsi="Calibri" w:cs="Calibri"/>
          <w:sz w:val="22"/>
          <w:szCs w:val="22"/>
        </w:rPr>
        <w:t>) do niniejszego zaproszenia.</w:t>
      </w:r>
    </w:p>
    <w:p w:rsidR="00B01066" w:rsidRPr="0046209D" w:rsidRDefault="00B01066" w:rsidP="0046209D">
      <w:pPr>
        <w:widowControl w:val="0"/>
        <w:suppressAutoHyphens w:val="0"/>
        <w:autoSpaceDE w:val="0"/>
        <w:ind w:left="284"/>
        <w:jc w:val="both"/>
        <w:rPr>
          <w:rFonts w:ascii="Calibri" w:eastAsia="Calibri" w:hAnsi="Calibri" w:cs="Calibri"/>
          <w:b/>
          <w:i/>
          <w:sz w:val="22"/>
          <w:szCs w:val="22"/>
        </w:rPr>
      </w:pPr>
      <w:r w:rsidRPr="0046209D">
        <w:rPr>
          <w:rFonts w:ascii="Calibri" w:eastAsia="Calibri" w:hAnsi="Calibri" w:cs="Calibri"/>
          <w:sz w:val="22"/>
          <w:szCs w:val="22"/>
        </w:rPr>
        <w:t xml:space="preserve"> </w:t>
      </w:r>
      <w:r w:rsidRPr="0046209D">
        <w:rPr>
          <w:rFonts w:ascii="Calibri" w:eastAsia="Calibri" w:hAnsi="Calibri" w:cs="Calibri"/>
          <w:i/>
          <w:sz w:val="22"/>
          <w:szCs w:val="22"/>
        </w:rPr>
        <w:t>Uwaga. Załącznik nr 1.1  stanowi element formularza cenowego</w:t>
      </w:r>
      <w:r w:rsidR="0046209D">
        <w:rPr>
          <w:rFonts w:ascii="Calibri" w:eastAsia="Calibri" w:hAnsi="Calibri" w:cs="Calibri"/>
          <w:i/>
          <w:sz w:val="22"/>
          <w:szCs w:val="22"/>
        </w:rPr>
        <w:t xml:space="preserve"> – prosimy o wypełnienie kolumny:  </w:t>
      </w:r>
      <w:r w:rsidR="0046209D" w:rsidRPr="0046209D">
        <w:rPr>
          <w:rFonts w:ascii="Calibri" w:eastAsia="Calibri" w:hAnsi="Calibri" w:cs="Calibri"/>
          <w:b/>
          <w:i/>
          <w:sz w:val="22"/>
          <w:szCs w:val="22"/>
        </w:rPr>
        <w:t>„Wartość oferowana”</w:t>
      </w:r>
    </w:p>
    <w:p w:rsidR="00B01066" w:rsidRDefault="00B01066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  <w:r>
        <w:rPr>
          <w:rFonts w:ascii="Calibri" w:hAnsi="Calibri" w:cs="Calibri"/>
          <w:b/>
          <w:spacing w:val="2"/>
          <w:sz w:val="22"/>
          <w:szCs w:val="22"/>
        </w:rPr>
        <w:t>II.</w:t>
      </w:r>
    </w:p>
    <w:p w:rsidR="007D7E35" w:rsidRDefault="007D7E35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  <w:r>
        <w:rPr>
          <w:rFonts w:ascii="Calibri" w:hAnsi="Calibri" w:cs="Calibri"/>
          <w:b/>
          <w:spacing w:val="2"/>
          <w:sz w:val="22"/>
          <w:szCs w:val="22"/>
        </w:rPr>
        <w:t>Termin składania ofert</w:t>
      </w:r>
    </w:p>
    <w:p w:rsidR="007D7E35" w:rsidRPr="007D7E35" w:rsidRDefault="007D7E35" w:rsidP="007D7E35">
      <w:pPr>
        <w:widowControl w:val="0"/>
        <w:autoSpaceDE w:val="0"/>
        <w:jc w:val="both"/>
        <w:rPr>
          <w:rFonts w:ascii="Calibri" w:hAnsi="Calibri" w:cs="Calibri"/>
          <w:spacing w:val="2"/>
          <w:sz w:val="22"/>
          <w:szCs w:val="22"/>
        </w:rPr>
      </w:pPr>
      <w:r w:rsidRPr="007D7E35">
        <w:rPr>
          <w:rFonts w:ascii="Calibri" w:hAnsi="Calibri" w:cs="Calibri"/>
          <w:spacing w:val="2"/>
          <w:sz w:val="22"/>
          <w:szCs w:val="22"/>
        </w:rPr>
        <w:t xml:space="preserve">Ofertę należy przesłać w terminie do 04.03.2022r do godz. 10:00 na e-mail: </w:t>
      </w:r>
      <w:hyperlink r:id="rId5" w:history="1">
        <w:r w:rsidRPr="00532C2C">
          <w:rPr>
            <w:rStyle w:val="Hipercze"/>
            <w:rFonts w:ascii="Calibri" w:hAnsi="Calibri" w:cs="Calibri"/>
            <w:spacing w:val="2"/>
            <w:sz w:val="22"/>
            <w:szCs w:val="22"/>
          </w:rPr>
          <w:t>damian.kuklicz@uskwb.pl</w:t>
        </w:r>
      </w:hyperlink>
      <w:r>
        <w:rPr>
          <w:rFonts w:ascii="Calibri" w:hAnsi="Calibri" w:cs="Calibri"/>
          <w:spacing w:val="2"/>
          <w:sz w:val="22"/>
          <w:szCs w:val="22"/>
        </w:rPr>
        <w:t xml:space="preserve"> </w:t>
      </w:r>
    </w:p>
    <w:p w:rsidR="007D7E35" w:rsidRDefault="007D7E35" w:rsidP="007D7E35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Pr="00B01066" w:rsidRDefault="007D7E35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Default="0046209D" w:rsidP="00B01066">
      <w:pPr>
        <w:widowControl w:val="0"/>
        <w:autoSpaceDE w:val="0"/>
        <w:ind w:left="567" w:hanging="567"/>
        <w:jc w:val="center"/>
        <w:rPr>
          <w:rFonts w:ascii="Calibri" w:hAnsi="Calibri" w:cs="Calibri"/>
          <w:b/>
          <w:spacing w:val="2"/>
          <w:sz w:val="22"/>
          <w:szCs w:val="22"/>
        </w:rPr>
      </w:pPr>
      <w:r>
        <w:rPr>
          <w:rFonts w:ascii="Calibri" w:hAnsi="Calibri" w:cs="Calibri"/>
          <w:b/>
          <w:spacing w:val="2"/>
          <w:sz w:val="22"/>
          <w:szCs w:val="22"/>
        </w:rPr>
        <w:t>I</w:t>
      </w:r>
      <w:r w:rsidR="007D7E35">
        <w:rPr>
          <w:rFonts w:ascii="Calibri" w:hAnsi="Calibri" w:cs="Calibri"/>
          <w:b/>
          <w:spacing w:val="2"/>
          <w:sz w:val="22"/>
          <w:szCs w:val="22"/>
        </w:rPr>
        <w:t>I</w:t>
      </w:r>
      <w:r w:rsidR="00B01066" w:rsidRPr="00B01066">
        <w:rPr>
          <w:rFonts w:ascii="Calibri" w:hAnsi="Calibri" w:cs="Calibri"/>
          <w:b/>
          <w:spacing w:val="2"/>
          <w:sz w:val="22"/>
          <w:szCs w:val="22"/>
        </w:rPr>
        <w:t>I.</w:t>
      </w:r>
    </w:p>
    <w:p w:rsidR="007D7E35" w:rsidRPr="00B01066" w:rsidRDefault="007D7E35" w:rsidP="00B01066">
      <w:pPr>
        <w:widowControl w:val="0"/>
        <w:autoSpaceDE w:val="0"/>
        <w:ind w:left="567" w:hanging="567"/>
        <w:jc w:val="center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b/>
          <w:spacing w:val="2"/>
          <w:sz w:val="22"/>
          <w:szCs w:val="22"/>
        </w:rPr>
        <w:t>Osoba upoważniona do kontaktu</w:t>
      </w:r>
    </w:p>
    <w:p w:rsidR="00B01066" w:rsidRDefault="00B01066" w:rsidP="00B01066">
      <w:pPr>
        <w:widowControl w:val="0"/>
        <w:autoSpaceDE w:val="0"/>
        <w:jc w:val="both"/>
        <w:rPr>
          <w:rFonts w:ascii="Calibri" w:hAnsi="Calibri" w:cs="Calibri"/>
          <w:spacing w:val="2"/>
          <w:sz w:val="22"/>
          <w:szCs w:val="22"/>
        </w:rPr>
      </w:pPr>
      <w:r w:rsidRPr="00B01066">
        <w:rPr>
          <w:rFonts w:ascii="Calibri" w:hAnsi="Calibri" w:cs="Calibri"/>
          <w:spacing w:val="2"/>
          <w:sz w:val="22"/>
          <w:szCs w:val="22"/>
        </w:rPr>
        <w:t>Osob</w:t>
      </w:r>
      <w:r w:rsidR="0046209D">
        <w:rPr>
          <w:rFonts w:ascii="Calibri" w:hAnsi="Calibri" w:cs="Calibri"/>
          <w:spacing w:val="2"/>
          <w:sz w:val="22"/>
          <w:szCs w:val="22"/>
        </w:rPr>
        <w:t>ą upoważnioną</w:t>
      </w:r>
      <w:r w:rsidRPr="00B01066">
        <w:rPr>
          <w:rFonts w:ascii="Calibri" w:hAnsi="Calibri" w:cs="Calibri"/>
          <w:spacing w:val="2"/>
          <w:sz w:val="22"/>
          <w:szCs w:val="22"/>
        </w:rPr>
        <w:t xml:space="preserve"> do udzielenia informacji z ramienia Dyrekcji Szpitala </w:t>
      </w:r>
      <w:r w:rsidR="0046209D">
        <w:rPr>
          <w:rFonts w:ascii="Calibri" w:hAnsi="Calibri" w:cs="Calibri"/>
          <w:spacing w:val="2"/>
          <w:sz w:val="22"/>
          <w:szCs w:val="22"/>
        </w:rPr>
        <w:t xml:space="preserve">jest Pan Damian Kuklicz: </w:t>
      </w:r>
    </w:p>
    <w:p w:rsidR="0046209D" w:rsidRPr="00B01066" w:rsidRDefault="0046209D" w:rsidP="00B01066">
      <w:pPr>
        <w:widowControl w:val="0"/>
        <w:autoSpaceDE w:val="0"/>
        <w:jc w:val="both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 xml:space="preserve">Tel. 530 816 675, </w:t>
      </w:r>
      <w:proofErr w:type="spellStart"/>
      <w:r>
        <w:rPr>
          <w:rFonts w:ascii="Calibri" w:hAnsi="Calibri" w:cs="Calibri"/>
          <w:spacing w:val="2"/>
          <w:sz w:val="22"/>
          <w:szCs w:val="22"/>
        </w:rPr>
        <w:t>meil</w:t>
      </w:r>
      <w:proofErr w:type="spellEnd"/>
      <w:r>
        <w:rPr>
          <w:rFonts w:ascii="Calibri" w:hAnsi="Calibri" w:cs="Calibri"/>
          <w:spacing w:val="2"/>
          <w:sz w:val="22"/>
          <w:szCs w:val="22"/>
        </w:rPr>
        <w:t xml:space="preserve">: </w:t>
      </w:r>
      <w:hyperlink r:id="rId6" w:history="1">
        <w:r w:rsidR="007D7E35" w:rsidRPr="00532C2C">
          <w:rPr>
            <w:rStyle w:val="Hipercze"/>
            <w:rFonts w:ascii="Calibri" w:hAnsi="Calibri" w:cs="Calibri"/>
            <w:spacing w:val="2"/>
            <w:sz w:val="22"/>
            <w:szCs w:val="22"/>
          </w:rPr>
          <w:t>Damian.kuklicz@uskwb.pl</w:t>
        </w:r>
      </w:hyperlink>
      <w:r w:rsidR="007D7E35">
        <w:rPr>
          <w:rFonts w:ascii="Calibri" w:hAnsi="Calibri" w:cs="Calibri"/>
          <w:spacing w:val="2"/>
          <w:sz w:val="22"/>
          <w:szCs w:val="22"/>
        </w:rPr>
        <w:t xml:space="preserve"> </w:t>
      </w: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spacing w:val="2"/>
          <w:sz w:val="22"/>
          <w:szCs w:val="22"/>
        </w:rPr>
      </w:pPr>
    </w:p>
    <w:p w:rsidR="00B01066" w:rsidRPr="00B01066" w:rsidRDefault="00B01066" w:rsidP="00B01066">
      <w:pPr>
        <w:ind w:left="567" w:hanging="567"/>
        <w:jc w:val="center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hAnsi="Calibri" w:cs="Calibri"/>
          <w:b/>
          <w:spacing w:val="2"/>
          <w:sz w:val="22"/>
          <w:szCs w:val="22"/>
        </w:rPr>
        <w:t xml:space="preserve">VII. </w:t>
      </w:r>
    </w:p>
    <w:p w:rsidR="00B01066" w:rsidRPr="00B01066" w:rsidRDefault="00B01066" w:rsidP="00B01066">
      <w:pPr>
        <w:ind w:left="567" w:hanging="567"/>
        <w:jc w:val="center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hAnsi="Calibri" w:cs="Calibri"/>
          <w:b/>
          <w:spacing w:val="2"/>
          <w:sz w:val="22"/>
          <w:szCs w:val="22"/>
        </w:rPr>
        <w:t xml:space="preserve">Informacja o sposobie porozumiewania się Zamawiającego z Wykonawcami </w:t>
      </w:r>
    </w:p>
    <w:p w:rsidR="00B01066" w:rsidRPr="00B01066" w:rsidRDefault="00B01066" w:rsidP="007D7E35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hAnsi="Calibri" w:cs="Calibri"/>
          <w:spacing w:val="2"/>
          <w:sz w:val="22"/>
          <w:szCs w:val="22"/>
        </w:rPr>
        <w:t>Oświadczenia, wnioski, zawiadomienia oraz informacje zamawiający i wykonawcy przekazują za pomocą poczty elektronicznej</w:t>
      </w:r>
      <w:r w:rsidR="007D7E35">
        <w:rPr>
          <w:rFonts w:ascii="Calibri" w:hAnsi="Calibri" w:cs="Calibri"/>
          <w:spacing w:val="2"/>
          <w:sz w:val="22"/>
          <w:szCs w:val="22"/>
        </w:rPr>
        <w:t xml:space="preserve">. Ze strony Zamawiającego </w:t>
      </w:r>
      <w:r w:rsidRPr="00B01066">
        <w:rPr>
          <w:rFonts w:ascii="Calibri" w:hAnsi="Calibri" w:cs="Calibri"/>
          <w:spacing w:val="2"/>
          <w:sz w:val="22"/>
          <w:szCs w:val="22"/>
        </w:rPr>
        <w:t>na adres e-mail:</w:t>
      </w:r>
      <w:r w:rsidRPr="00B01066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hyperlink r:id="rId7" w:history="1">
        <w:r w:rsidR="0035441E" w:rsidRPr="0035441E">
          <w:rPr>
            <w:rStyle w:val="Hipercze"/>
            <w:rFonts w:ascii="Calibri" w:hAnsi="Calibri" w:cs="Calibri"/>
            <w:spacing w:val="2"/>
            <w:sz w:val="22"/>
            <w:szCs w:val="22"/>
          </w:rPr>
          <w:t>Damian.kuklicz@uskwb.pl</w:t>
        </w:r>
      </w:hyperlink>
      <w:r w:rsidR="0035441E">
        <w:rPr>
          <w:rFonts w:ascii="Calibri" w:hAnsi="Calibri" w:cs="Calibri"/>
          <w:b/>
          <w:spacing w:val="2"/>
          <w:sz w:val="22"/>
          <w:szCs w:val="22"/>
        </w:rPr>
        <w:t xml:space="preserve"> </w:t>
      </w:r>
    </w:p>
    <w:p w:rsidR="00B01066" w:rsidRPr="00B01066" w:rsidRDefault="00B01066" w:rsidP="007D7E35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Default="00B01066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7D7E35" w:rsidRPr="00B01066" w:rsidRDefault="007D7E35" w:rsidP="00B01066">
      <w:pPr>
        <w:widowControl w:val="0"/>
        <w:shd w:val="clear" w:color="auto" w:fill="FFFFFF"/>
        <w:autoSpaceDE w:val="0"/>
        <w:ind w:left="357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spacing w:val="2"/>
          <w:sz w:val="22"/>
          <w:szCs w:val="22"/>
        </w:rPr>
      </w:pPr>
      <w:r w:rsidRPr="00B01066">
        <w:rPr>
          <w:rFonts w:ascii="Calibri" w:hAnsi="Calibri" w:cs="Calibri"/>
          <w:b/>
          <w:spacing w:val="2"/>
          <w:sz w:val="22"/>
          <w:szCs w:val="22"/>
        </w:rPr>
        <w:t>Załączniki:</w:t>
      </w:r>
    </w:p>
    <w:p w:rsidR="00B01066" w:rsidRPr="00B01066" w:rsidRDefault="00B01066" w:rsidP="00B01066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  <w:spacing w:val="2"/>
          <w:sz w:val="22"/>
          <w:szCs w:val="22"/>
        </w:rPr>
      </w:pPr>
      <w:r w:rsidRPr="00B01066">
        <w:rPr>
          <w:rFonts w:ascii="Calibri" w:hAnsi="Calibri" w:cs="Calibri"/>
          <w:spacing w:val="2"/>
          <w:sz w:val="22"/>
          <w:szCs w:val="22"/>
        </w:rPr>
        <w:t>Załącznik nr 1    – Formularz Cenowy</w:t>
      </w:r>
    </w:p>
    <w:p w:rsidR="00B01066" w:rsidRPr="00B01066" w:rsidRDefault="00B01066" w:rsidP="00B01066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  <w:spacing w:val="2"/>
          <w:sz w:val="22"/>
          <w:szCs w:val="22"/>
        </w:rPr>
      </w:pPr>
      <w:r w:rsidRPr="00B01066">
        <w:rPr>
          <w:rFonts w:ascii="Calibri" w:hAnsi="Calibri" w:cs="Calibri"/>
          <w:spacing w:val="2"/>
          <w:sz w:val="22"/>
          <w:szCs w:val="22"/>
        </w:rPr>
        <w:t>Załącznik nr 1.1. – Opis przedmiotu zamówienia</w:t>
      </w:r>
    </w:p>
    <w:p w:rsidR="00B01066" w:rsidRPr="00B01066" w:rsidRDefault="00B01066" w:rsidP="00B01066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B01066" w:rsidRPr="00B01066" w:rsidRDefault="00B01066" w:rsidP="00B01066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</w:p>
    <w:p w:rsidR="00B01066" w:rsidRPr="00B01066" w:rsidRDefault="00B01066" w:rsidP="00B01066">
      <w:pPr>
        <w:widowControl w:val="0"/>
        <w:tabs>
          <w:tab w:val="left" w:pos="360"/>
        </w:tabs>
        <w:autoSpaceDE w:val="0"/>
        <w:ind w:left="360" w:hanging="360"/>
        <w:jc w:val="both"/>
        <w:rPr>
          <w:rFonts w:ascii="Calibri" w:hAnsi="Calibri" w:cs="Calibri"/>
          <w:b/>
          <w:bCs/>
          <w:spacing w:val="-1"/>
          <w:sz w:val="22"/>
          <w:szCs w:val="22"/>
        </w:rPr>
        <w:sectPr w:rsidR="00B01066" w:rsidRPr="00B01066" w:rsidSect="00BC1E1B">
          <w:pgSz w:w="11906" w:h="16838"/>
          <w:pgMar w:top="1134" w:right="1134" w:bottom="1134" w:left="1134" w:header="709" w:footer="709" w:gutter="0"/>
          <w:cols w:space="708"/>
          <w:docGrid w:linePitch="600" w:charSpace="40960"/>
        </w:sectPr>
      </w:pP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right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hAnsi="Calibri" w:cs="Calibri"/>
          <w:b/>
          <w:spacing w:val="2"/>
          <w:sz w:val="22"/>
          <w:szCs w:val="22"/>
        </w:rPr>
        <w:t>Załącznik nr 1</w:t>
      </w: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hAnsi="Calibri" w:cs="Calibri"/>
          <w:b/>
          <w:spacing w:val="2"/>
          <w:sz w:val="22"/>
          <w:szCs w:val="22"/>
        </w:rPr>
        <w:t>FORMULARZ  CENOWY</w:t>
      </w:r>
    </w:p>
    <w:p w:rsidR="0035441E" w:rsidRDefault="0035441E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</w:p>
    <w:p w:rsidR="0035441E" w:rsidRDefault="0035441E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center"/>
        <w:rPr>
          <w:rFonts w:ascii="Calibri" w:hAnsi="Calibri" w:cs="Calibri"/>
          <w:b/>
          <w:spacing w:val="2"/>
          <w:sz w:val="22"/>
          <w:szCs w:val="22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2552"/>
        <w:gridCol w:w="2835"/>
      </w:tblGrid>
      <w:tr w:rsidR="00B01066" w:rsidRPr="00B01066" w:rsidTr="000E4CE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66" w:rsidRPr="00B01066" w:rsidRDefault="00B01066" w:rsidP="00B01066">
            <w:pPr>
              <w:widowControl w:val="0"/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B01066">
              <w:rPr>
                <w:rFonts w:ascii="Calibri" w:eastAsia="Andale Sans UI" w:hAnsi="Calibri" w:cs="Calibri"/>
                <w:b/>
                <w:kern w:val="2"/>
                <w:lang w:eastAsia="pl-PL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66" w:rsidRPr="00B01066" w:rsidRDefault="00B01066" w:rsidP="00B01066">
            <w:pPr>
              <w:widowControl w:val="0"/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  <w:p w:rsidR="00B01066" w:rsidRPr="00B01066" w:rsidRDefault="00B01066" w:rsidP="00B01066">
            <w:pPr>
              <w:widowControl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B01066">
              <w:rPr>
                <w:rFonts w:ascii="Calibri" w:eastAsia="Andale Sans UI" w:hAnsi="Calibri" w:cs="Calibri"/>
                <w:b/>
                <w:kern w:val="2"/>
                <w:lang w:eastAsia="pl-PL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66" w:rsidRPr="00B01066" w:rsidRDefault="00B01066" w:rsidP="00B01066">
            <w:pPr>
              <w:widowControl w:val="0"/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B01066">
              <w:rPr>
                <w:rFonts w:ascii="Calibri" w:eastAsia="Andale Sans UI" w:hAnsi="Calibri" w:cs="Calibri"/>
                <w:b/>
                <w:kern w:val="2"/>
                <w:lang w:eastAsia="pl-PL"/>
              </w:rPr>
              <w:t>Wartość netto w PLN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66" w:rsidRPr="00B01066" w:rsidRDefault="00B01066" w:rsidP="00B01066">
            <w:pPr>
              <w:widowControl w:val="0"/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  <w:r w:rsidRPr="00B01066">
              <w:rPr>
                <w:rFonts w:ascii="Calibri" w:eastAsia="Andale Sans UI" w:hAnsi="Calibri" w:cs="Calibri"/>
                <w:b/>
                <w:kern w:val="2"/>
                <w:lang w:eastAsia="pl-PL"/>
              </w:rPr>
              <w:t>Wartość brutto w PLN</w:t>
            </w:r>
          </w:p>
        </w:tc>
      </w:tr>
      <w:tr w:rsidR="00B01066" w:rsidRPr="00B01066" w:rsidTr="000E4CE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66" w:rsidRPr="00B01066" w:rsidRDefault="00B01066" w:rsidP="00B01066">
            <w:pPr>
              <w:widowControl w:val="0"/>
              <w:snapToGrid w:val="0"/>
              <w:jc w:val="center"/>
              <w:rPr>
                <w:rFonts w:ascii="Calibri" w:eastAsia="Andale Sans UI" w:hAnsi="Calibri" w:cs="Calibri"/>
                <w:kern w:val="2"/>
                <w:lang w:eastAsia="pl-PL"/>
              </w:rPr>
            </w:pPr>
            <w:r w:rsidRPr="00B01066">
              <w:rPr>
                <w:rFonts w:ascii="Calibri" w:eastAsia="Andale Sans UI" w:hAnsi="Calibri" w:cs="Calibri"/>
                <w:kern w:val="2"/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066" w:rsidRPr="0035441E" w:rsidRDefault="0035441E" w:rsidP="00B01066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Pr="003544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drożenie systemu do automatycznego tworzenia dokumentacji medycznej w formie elektronicznej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544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parametrach wyszczególnionych w  Załączniku nr 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66" w:rsidRPr="00B01066" w:rsidRDefault="00B01066" w:rsidP="00B01066">
            <w:pPr>
              <w:widowControl w:val="0"/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66" w:rsidRPr="00B01066" w:rsidRDefault="00B01066" w:rsidP="00B01066">
            <w:pPr>
              <w:widowControl w:val="0"/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2"/>
                <w:szCs w:val="22"/>
                <w:lang w:eastAsia="pl-PL"/>
              </w:rPr>
            </w:pPr>
          </w:p>
        </w:tc>
      </w:tr>
    </w:tbl>
    <w:p w:rsidR="00B01066" w:rsidRPr="00B01066" w:rsidRDefault="00B01066" w:rsidP="00B01066">
      <w:pPr>
        <w:widowControl w:val="0"/>
        <w:autoSpaceDE w:val="0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jc w:val="both"/>
        <w:rPr>
          <w:rFonts w:ascii="Calibri" w:eastAsia="Calibri" w:hAnsi="Calibri" w:cs="Calibri"/>
          <w:sz w:val="22"/>
          <w:szCs w:val="22"/>
        </w:rPr>
      </w:pPr>
      <w:r w:rsidRPr="00B01066">
        <w:rPr>
          <w:rFonts w:ascii="Calibri" w:eastAsia="Calibri" w:hAnsi="Calibri" w:cs="Calibri"/>
          <w:sz w:val="22"/>
          <w:szCs w:val="22"/>
        </w:rPr>
        <w:t>Wartość netto  wynosi: ............... zł,   (słownie: ................................</w:t>
      </w:r>
      <w:r w:rsidR="00271BDE">
        <w:rPr>
          <w:rFonts w:ascii="Calibri" w:eastAsia="Calibri" w:hAnsi="Calibri" w:cs="Calibri"/>
          <w:sz w:val="22"/>
          <w:szCs w:val="22"/>
        </w:rPr>
        <w:t>...................................................................</w:t>
      </w:r>
      <w:r w:rsidRPr="00B01066">
        <w:rPr>
          <w:rFonts w:ascii="Calibri" w:eastAsia="Calibri" w:hAnsi="Calibri" w:cs="Calibri"/>
          <w:sz w:val="22"/>
          <w:szCs w:val="22"/>
        </w:rPr>
        <w:t>...........)</w:t>
      </w:r>
    </w:p>
    <w:p w:rsidR="00B01066" w:rsidRPr="00B01066" w:rsidRDefault="00B01066" w:rsidP="00B0106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eastAsia="Calibri" w:hAnsi="Calibri" w:cs="Calibri"/>
          <w:sz w:val="22"/>
          <w:szCs w:val="22"/>
        </w:rPr>
        <w:t>Wartość brutto  wynosi .............. zł,   (słownie: ........................</w:t>
      </w:r>
      <w:r w:rsidR="00271BDE">
        <w:rPr>
          <w:rFonts w:ascii="Calibri" w:eastAsia="Calibri" w:hAnsi="Calibri" w:cs="Calibri"/>
          <w:sz w:val="22"/>
          <w:szCs w:val="22"/>
        </w:rPr>
        <w:t>.............................................................</w:t>
      </w:r>
      <w:r w:rsidRPr="00B01066">
        <w:rPr>
          <w:rFonts w:ascii="Calibri" w:eastAsia="Calibri" w:hAnsi="Calibri" w:cs="Calibri"/>
          <w:sz w:val="22"/>
          <w:szCs w:val="22"/>
        </w:rPr>
        <w:t>.........................)</w:t>
      </w: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right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right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B01066">
      <w:pPr>
        <w:widowControl w:val="0"/>
        <w:autoSpaceDE w:val="0"/>
        <w:jc w:val="right"/>
        <w:rPr>
          <w:rFonts w:ascii="Calibri" w:hAnsi="Calibri" w:cs="Calibri"/>
          <w:b/>
          <w:spacing w:val="2"/>
          <w:sz w:val="22"/>
          <w:szCs w:val="22"/>
        </w:rPr>
        <w:sectPr w:rsidR="00B01066" w:rsidRPr="00B01066" w:rsidSect="00B34F95">
          <w:pgSz w:w="16838" w:h="11906" w:orient="landscape"/>
          <w:pgMar w:top="1440" w:right="1440" w:bottom="1440" w:left="1440" w:header="709" w:footer="709" w:gutter="0"/>
          <w:cols w:space="708"/>
          <w:docGrid w:linePitch="600" w:charSpace="40960"/>
        </w:sectPr>
      </w:pPr>
    </w:p>
    <w:p w:rsidR="00B01066" w:rsidRPr="00B01066" w:rsidRDefault="00B01066" w:rsidP="00B01066">
      <w:pPr>
        <w:widowControl w:val="0"/>
        <w:autoSpaceDE w:val="0"/>
        <w:jc w:val="right"/>
        <w:rPr>
          <w:rFonts w:ascii="Calibri" w:hAnsi="Calibri" w:cs="Calibri"/>
          <w:b/>
          <w:spacing w:val="2"/>
          <w:sz w:val="22"/>
          <w:szCs w:val="22"/>
        </w:rPr>
      </w:pPr>
      <w:r w:rsidRPr="00B01066">
        <w:rPr>
          <w:rFonts w:ascii="Calibri" w:hAnsi="Calibri" w:cs="Calibri"/>
          <w:b/>
          <w:spacing w:val="2"/>
          <w:sz w:val="22"/>
          <w:szCs w:val="22"/>
        </w:rPr>
        <w:lastRenderedPageBreak/>
        <w:t>Załącznik nr 1.1.</w:t>
      </w:r>
    </w:p>
    <w:p w:rsidR="00B01066" w:rsidRPr="00B01066" w:rsidRDefault="00B01066" w:rsidP="00B01066">
      <w:pPr>
        <w:widowControl w:val="0"/>
        <w:autoSpaceDE w:val="0"/>
        <w:jc w:val="right"/>
        <w:rPr>
          <w:rFonts w:ascii="Calibri" w:hAnsi="Calibri" w:cs="Calibri"/>
          <w:b/>
          <w:spacing w:val="2"/>
          <w:sz w:val="22"/>
          <w:szCs w:val="22"/>
        </w:rPr>
      </w:pPr>
    </w:p>
    <w:p w:rsidR="00B01066" w:rsidRPr="00B01066" w:rsidRDefault="00B01066" w:rsidP="00271BDE">
      <w:pPr>
        <w:widowControl w:val="0"/>
        <w:autoSpaceDE w:val="0"/>
        <w:jc w:val="both"/>
        <w:rPr>
          <w:rFonts w:ascii="Calibri" w:hAnsi="Calibri" w:cs="Calibri"/>
          <w:b/>
          <w:spacing w:val="2"/>
          <w:sz w:val="22"/>
          <w:szCs w:val="22"/>
        </w:rPr>
      </w:pPr>
    </w:p>
    <w:p w:rsidR="00271BDE" w:rsidRPr="00271BDE" w:rsidRDefault="00271BDE" w:rsidP="00271BDE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18"/>
          <w:lang w:eastAsia="en-US"/>
        </w:rPr>
      </w:pPr>
      <w:r w:rsidRPr="00271BDE">
        <w:rPr>
          <w:rFonts w:asciiTheme="minorHAnsi" w:eastAsiaTheme="minorHAnsi" w:hAnsiTheme="minorHAnsi" w:cstheme="minorHAnsi"/>
          <w:b/>
          <w:sz w:val="22"/>
          <w:szCs w:val="18"/>
          <w:lang w:eastAsia="en-US"/>
        </w:rPr>
        <w:t>Specyfikacja Wymagań Techniczno-Funkcjonalnych</w:t>
      </w:r>
    </w:p>
    <w:p w:rsidR="00271BDE" w:rsidRPr="00271BDE" w:rsidRDefault="00271BDE" w:rsidP="00271BD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1BDE" w:rsidRPr="00271BDE" w:rsidRDefault="00271BDE" w:rsidP="00271BD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71B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Przedmiot Zamówienia:</w:t>
      </w:r>
    </w:p>
    <w:p w:rsidR="00271BDE" w:rsidRPr="00271BDE" w:rsidRDefault="00271BDE" w:rsidP="00271BDE">
      <w:pPr>
        <w:suppressAutoHyphens w:val="0"/>
        <w:spacing w:after="160" w:line="259" w:lineRule="auto"/>
        <w:ind w:firstLine="708"/>
        <w:rPr>
          <w:rFonts w:ascii="Calibri" w:eastAsiaTheme="minorHAnsi" w:hAnsi="Calibri" w:cs="Calibri"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color w:val="000000" w:themeColor="text1"/>
          <w:lang w:eastAsia="en-US"/>
        </w:rPr>
        <w:t>Przedmiotem zamówienia jest dostawa i wdrożenie systemu do automatycznego tworzenia dokumentacji medycznej w formie elektronicznej (dalej: System). System ma umożliwiać</w:t>
      </w:r>
      <w:r w:rsidRPr="00271BDE" w:rsidDel="00813E50">
        <w:rPr>
          <w:rFonts w:ascii="Calibri" w:eastAsiaTheme="minorHAnsi" w:hAnsi="Calibri" w:cs="Calibri"/>
          <w:color w:val="000000" w:themeColor="text1"/>
          <w:lang w:eastAsia="en-US"/>
        </w:rPr>
        <w:t xml:space="preserve"> </w:t>
      </w:r>
      <w:r w:rsidRPr="00271BDE">
        <w:rPr>
          <w:rFonts w:ascii="Calibri" w:eastAsiaTheme="minorHAnsi" w:hAnsi="Calibri" w:cs="Calibri"/>
          <w:color w:val="000000" w:themeColor="text1"/>
          <w:lang w:eastAsia="en-US"/>
        </w:rPr>
        <w:t>digitalizację pisma odręcznego.</w:t>
      </w:r>
    </w:p>
    <w:p w:rsidR="00271BDE" w:rsidRPr="00271BDE" w:rsidRDefault="00271BDE" w:rsidP="00271BDE">
      <w:pPr>
        <w:suppressAutoHyphens w:val="0"/>
        <w:spacing w:after="160" w:line="259" w:lineRule="auto"/>
        <w:ind w:firstLine="708"/>
        <w:rPr>
          <w:rFonts w:ascii="Calibri" w:eastAsiaTheme="minorHAnsi" w:hAnsi="Calibri" w:cs="Calibri"/>
          <w:b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t>Słownik:</w:t>
      </w:r>
    </w:p>
    <w:p w:rsidR="00271BDE" w:rsidRPr="00271BDE" w:rsidRDefault="00271BDE" w:rsidP="00271BDE">
      <w:pPr>
        <w:numPr>
          <w:ilvl w:val="0"/>
          <w:numId w:val="39"/>
        </w:numPr>
        <w:suppressAutoHyphens w:val="0"/>
        <w:spacing w:after="160" w:line="256" w:lineRule="auto"/>
        <w:ind w:left="1066" w:hanging="357"/>
        <w:contextualSpacing/>
        <w:rPr>
          <w:rFonts w:ascii="Calibri" w:eastAsiaTheme="minorHAnsi" w:hAnsi="Calibri" w:cs="Calibri"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t>Długopis cyfrowy</w:t>
      </w:r>
      <w:r w:rsidRPr="00271BDE">
        <w:rPr>
          <w:rFonts w:ascii="Calibri" w:eastAsiaTheme="minorHAnsi" w:hAnsi="Calibri" w:cs="Calibri"/>
          <w:color w:val="000000" w:themeColor="text1"/>
          <w:lang w:eastAsia="en-US"/>
        </w:rPr>
        <w:t xml:space="preserve"> – tablet / tablet medyczny / ekran do podpisu wyposażony w specjalny rysik pozwalający na zbieranie danych biometrycznych.</w:t>
      </w:r>
    </w:p>
    <w:p w:rsidR="00271BDE" w:rsidRPr="00271BDE" w:rsidRDefault="00271BDE" w:rsidP="00271BDE">
      <w:pPr>
        <w:numPr>
          <w:ilvl w:val="0"/>
          <w:numId w:val="39"/>
        </w:numPr>
        <w:suppressAutoHyphens w:val="0"/>
        <w:autoSpaceDN w:val="0"/>
        <w:spacing w:after="160" w:line="268" w:lineRule="auto"/>
        <w:ind w:left="1066" w:hanging="357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t>Awaria</w:t>
      </w:r>
      <w:r w:rsidRPr="00271BDE">
        <w:rPr>
          <w:rFonts w:ascii="Calibri" w:eastAsiaTheme="minorHAnsi" w:hAnsi="Calibri" w:cs="Calibri"/>
          <w:color w:val="000000" w:themeColor="text1"/>
          <w:lang w:eastAsia="en-US"/>
        </w:rPr>
        <w:t xml:space="preserve"> - przez awarię rozumiany jest błąd natury technicznej uniemożliwiający korzystanie z aplikacji i realizację procesu dla niej przewidzianego w pierwotnych założeniach aplikacji, wynikający z nieprawidłowego działania Wykonawcy z zakresie tworzenia lub konfiguracji i występujący w odosobnieniu od okoliczności, na które Wykonawca nie ma wpływu.</w:t>
      </w:r>
    </w:p>
    <w:p w:rsidR="00271BDE" w:rsidRPr="00271BDE" w:rsidRDefault="00271BDE" w:rsidP="00271BDE">
      <w:pPr>
        <w:numPr>
          <w:ilvl w:val="0"/>
          <w:numId w:val="39"/>
        </w:numPr>
        <w:suppressAutoHyphens w:val="0"/>
        <w:autoSpaceDN w:val="0"/>
        <w:spacing w:after="160"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t>Wada</w:t>
      </w:r>
      <w:r w:rsidRPr="00271BDE">
        <w:rPr>
          <w:rFonts w:ascii="Calibri" w:eastAsiaTheme="minorHAnsi" w:hAnsi="Calibri" w:cs="Calibri"/>
          <w:color w:val="000000" w:themeColor="text1"/>
          <w:lang w:eastAsia="en-US"/>
        </w:rPr>
        <w:t xml:space="preserve"> - przez wadę rozumiana jest niezgodność z pierwotnymi założeniami aplikacji, która nie mogła zostać wykryta w trakcie testów akceptacyjnych.</w:t>
      </w:r>
    </w:p>
    <w:p w:rsidR="00271BDE" w:rsidRPr="00271BDE" w:rsidRDefault="00271BDE" w:rsidP="00271BDE">
      <w:pPr>
        <w:numPr>
          <w:ilvl w:val="0"/>
          <w:numId w:val="39"/>
        </w:numPr>
        <w:suppressAutoHyphens w:val="0"/>
        <w:autoSpaceDN w:val="0"/>
        <w:spacing w:after="160"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t>Usterka</w:t>
      </w:r>
      <w:r w:rsidRPr="00271BDE">
        <w:rPr>
          <w:rFonts w:ascii="Calibri" w:eastAsiaTheme="minorHAnsi" w:hAnsi="Calibri" w:cs="Calibri"/>
          <w:color w:val="000000" w:themeColor="text1"/>
          <w:lang w:eastAsia="en-US"/>
        </w:rPr>
        <w:t xml:space="preserve"> - przez usterkę rozumiany jest błąd w aplikacji wynikający z nieprawidłowego stworzenia kodu programistycznego w odniesieniu do pierwotnych założeń aplikacji, ale nie powodujący przerwania pracy, a stanowiący utrudnienie korzystania z aplikacji.</w:t>
      </w:r>
    </w:p>
    <w:p w:rsidR="00271BDE" w:rsidRPr="00271BDE" w:rsidRDefault="00271BDE" w:rsidP="00271BDE">
      <w:pPr>
        <w:numPr>
          <w:ilvl w:val="0"/>
          <w:numId w:val="39"/>
        </w:numPr>
        <w:suppressAutoHyphens w:val="0"/>
        <w:autoSpaceDN w:val="0"/>
        <w:spacing w:after="160"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t>Konsultacja</w:t>
      </w:r>
      <w:r w:rsidRPr="00271BDE">
        <w:rPr>
          <w:rFonts w:ascii="Calibri" w:eastAsiaTheme="minorHAnsi" w:hAnsi="Calibri" w:cs="Calibri"/>
          <w:color w:val="000000" w:themeColor="text1"/>
          <w:lang w:eastAsia="en-US"/>
        </w:rPr>
        <w:t xml:space="preserve"> - dotyczy zgłoszeń i zapytań nie związanych z wystąpieniem błędu, a dotyczących zastosowania dodatkowych lub alternatywnych możliwości wykorzystania istniejących funkcji.</w:t>
      </w:r>
    </w:p>
    <w:p w:rsidR="00271BDE" w:rsidRPr="00271BDE" w:rsidRDefault="00271BDE" w:rsidP="00271BDE">
      <w:pPr>
        <w:autoSpaceDN w:val="0"/>
        <w:spacing w:line="268" w:lineRule="auto"/>
        <w:ind w:left="1068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p w:rsidR="00271BDE" w:rsidRPr="00271BDE" w:rsidRDefault="00271BDE" w:rsidP="00271BDE">
      <w:pPr>
        <w:autoSpaceDN w:val="0"/>
        <w:spacing w:line="268" w:lineRule="auto"/>
        <w:ind w:firstLine="708"/>
        <w:jc w:val="both"/>
        <w:rPr>
          <w:rFonts w:ascii="Calibri" w:eastAsiaTheme="minorHAnsi" w:hAnsi="Calibri" w:cs="Calibri"/>
          <w:b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t>Usługi Serwisowe:</w:t>
      </w:r>
    </w:p>
    <w:p w:rsidR="00271BDE" w:rsidRP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b/>
          <w:color w:val="000000" w:themeColor="text1"/>
          <w:lang w:eastAsia="en-US"/>
        </w:rPr>
      </w:pPr>
    </w:p>
    <w:tbl>
      <w:tblPr>
        <w:tblW w:w="92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701"/>
        <w:gridCol w:w="5670"/>
      </w:tblGrid>
      <w:tr w:rsidR="00271BDE" w:rsidRPr="00271BDE" w:rsidTr="00EA017C">
        <w:trPr>
          <w:trHeight w:val="34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bCs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bCs/>
                <w:color w:val="000000" w:themeColor="text1"/>
                <w:lang w:eastAsia="en-US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bCs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bCs/>
                <w:color w:val="000000" w:themeColor="text1"/>
                <w:lang w:eastAsia="en-US"/>
              </w:rPr>
              <w:t>Minimalne warunki serwisu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bCs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bCs/>
                <w:color w:val="000000" w:themeColor="text1"/>
                <w:lang w:eastAsia="en-US"/>
              </w:rPr>
              <w:t>Uwagi</w:t>
            </w:r>
          </w:p>
        </w:tc>
      </w:tr>
      <w:tr w:rsidR="00271BDE" w:rsidRPr="00271BDE" w:rsidTr="00EA017C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Godziny pracy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8:00-16:00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Okres godzin w ciągu dnia roboczego od poniedziałku do piątku.</w:t>
            </w:r>
          </w:p>
        </w:tc>
      </w:tr>
      <w:tr w:rsidR="00271BDE" w:rsidRPr="00271BDE" w:rsidTr="00EA017C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reakcji Serwisu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 4h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w godzinach roboczych liczony od chwili zewidencjonowania w serwisie Zgłoszenia Serwisowego do momentu przyjęcia zgłoszenia tj. nadania mu statusu „przyjęte/ zarejestrowane” w godzinach pracy serwisu.</w:t>
            </w:r>
          </w:p>
        </w:tc>
      </w:tr>
      <w:tr w:rsidR="00271BDE" w:rsidRPr="00271BDE" w:rsidTr="00EA017C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usunięcia Awarii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 8h roboczych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liczony w godzinach roboczych od upłynięcia czasu reakcji. Możliwe jest zaproponowanie tymczasowego obejścia błędu w wymaganym czasie 8h, pod warunkiem kontynuowania prac nad usunięciem awarii.</w:t>
            </w:r>
          </w:p>
        </w:tc>
      </w:tr>
      <w:tr w:rsidR="00271BDE" w:rsidRPr="00271BDE" w:rsidTr="00EA017C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usunięcia Wady Aplikacji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5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liczony w dniach roboczych od upłynięcia czasu reakcji</w:t>
            </w:r>
          </w:p>
        </w:tc>
      </w:tr>
      <w:tr w:rsidR="00271BDE" w:rsidRPr="00271BDE" w:rsidTr="00EA017C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usunięcia Usterki Programistycznej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liczony w dniach roboczych od upłynięcia czasu reakcji</w:t>
            </w:r>
          </w:p>
        </w:tc>
      </w:tr>
      <w:tr w:rsidR="00271BDE" w:rsidRPr="00271BDE" w:rsidTr="00EA017C">
        <w:trPr>
          <w:trHeight w:val="380"/>
          <w:jc w:val="center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obsługi Konsultacji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10 dni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Czas liczony w dniach roboczych od upłynięcia czasu reakcji.</w:t>
            </w:r>
          </w:p>
        </w:tc>
      </w:tr>
    </w:tbl>
    <w:p w:rsid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p w:rsid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p w:rsid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p w:rsid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p w:rsid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p w:rsidR="00271BDE" w:rsidRP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p w:rsidR="00271BDE" w:rsidRPr="00271BDE" w:rsidRDefault="00271BDE" w:rsidP="00271BDE">
      <w:pPr>
        <w:autoSpaceDN w:val="0"/>
        <w:spacing w:line="268" w:lineRule="auto"/>
        <w:ind w:firstLine="708"/>
        <w:jc w:val="both"/>
        <w:rPr>
          <w:rFonts w:ascii="Calibri" w:eastAsiaTheme="minorHAnsi" w:hAnsi="Calibri" w:cs="Calibri"/>
          <w:b/>
          <w:color w:val="000000" w:themeColor="text1"/>
          <w:lang w:eastAsia="en-US"/>
        </w:rPr>
      </w:pPr>
      <w:r w:rsidRPr="00271BDE">
        <w:rPr>
          <w:rFonts w:ascii="Calibri" w:eastAsiaTheme="minorHAnsi" w:hAnsi="Calibri" w:cs="Calibri"/>
          <w:b/>
          <w:color w:val="000000" w:themeColor="text1"/>
          <w:lang w:eastAsia="en-US"/>
        </w:rPr>
        <w:lastRenderedPageBreak/>
        <w:t xml:space="preserve">Opis Zamówienia </w:t>
      </w:r>
    </w:p>
    <w:p w:rsidR="00271BDE" w:rsidRPr="00271BDE" w:rsidRDefault="00271BDE" w:rsidP="00271BDE">
      <w:pPr>
        <w:autoSpaceDN w:val="0"/>
        <w:spacing w:line="268" w:lineRule="auto"/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6"/>
        <w:gridCol w:w="5038"/>
        <w:gridCol w:w="1252"/>
        <w:gridCol w:w="2240"/>
      </w:tblGrid>
      <w:tr w:rsidR="00271BDE" w:rsidRPr="00271BDE" w:rsidTr="00EA017C">
        <w:tc>
          <w:tcPr>
            <w:tcW w:w="486" w:type="dxa"/>
            <w:vAlign w:val="center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Lp.</w:t>
            </w:r>
          </w:p>
        </w:tc>
        <w:tc>
          <w:tcPr>
            <w:tcW w:w="5038" w:type="dxa"/>
            <w:vAlign w:val="center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Wymagania (Opis)</w:t>
            </w:r>
          </w:p>
        </w:tc>
        <w:tc>
          <w:tcPr>
            <w:tcW w:w="1252" w:type="dxa"/>
            <w:vAlign w:val="center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Wartość Wymagana</w:t>
            </w:r>
          </w:p>
        </w:tc>
        <w:tc>
          <w:tcPr>
            <w:tcW w:w="2240" w:type="dxa"/>
            <w:vAlign w:val="center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Wartość oferowana (Wpisać TAK/NIE)</w:t>
            </w: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Integracja z HIS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Przygotowanie modułu transmisji danych do Zintegrowanego Systemu HIS CLININET. Integracja Systemu z oprogramowaniem HIS CLININET powinna w szczególności być zrealizowana poprzez: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 </w:t>
            </w:r>
          </w:p>
          <w:p w:rsidR="00271BDE" w:rsidRPr="00271BDE" w:rsidRDefault="00271BDE" w:rsidP="00271BDE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System będzie w szczególności udostępniał zestaw protokołów komunikacyjnych niskiego poziomu, które umożliwią pobieranie danych z repozytorium dokumentów do zewnętrznego Systemu w postaci dokumentów PDF oraz plików XML z metadanymi. </w:t>
            </w:r>
          </w:p>
          <w:p w:rsidR="00271BDE" w:rsidRPr="00271BDE" w:rsidRDefault="00271BDE" w:rsidP="00271BDE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System powinien udostępnić </w:t>
            </w:r>
            <w:proofErr w:type="spellStart"/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HIS’owi</w:t>
            </w:r>
            <w:proofErr w:type="spellEnd"/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 sieciowy interfejs on-line umożliwiający błyskawiczne pozyskiwanie i przekazywanie wszystkich danych dotyczących przeanalizowanych formularzy wypełnionych długopisem cyfrowym. </w:t>
            </w:r>
          </w:p>
          <w:p w:rsidR="00271BDE" w:rsidRPr="00271BDE" w:rsidRDefault="00271BDE" w:rsidP="00271BDE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Wszystkie interfejsy sieciowe powinny zostać opracowane w technologiach zdalnego wywołania metod (</w:t>
            </w:r>
            <w:proofErr w:type="spellStart"/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WebService</w:t>
            </w:r>
            <w:proofErr w:type="spellEnd"/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) i przekazane wraz z dokumentacją wykonawcom oprogramowania HIS CLININET</w:t>
            </w:r>
          </w:p>
          <w:p w:rsidR="00271BDE" w:rsidRPr="00271BDE" w:rsidRDefault="00271BDE" w:rsidP="00271BDE">
            <w:pPr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We współpracy z Zamawiającym powinna zostać opracowana określona liczba sztuk formularzy, które będą mogły być wypełniane za pomocą długopisu cyfrowego (z możliwością rozszerzania o kolejne formularze), a następnie archiwizowane w module Dokumentacja Elektroniczna w systemie HIS CLININET.</w:t>
            </w:r>
          </w:p>
        </w:tc>
        <w:tc>
          <w:tcPr>
            <w:tcW w:w="1252" w:type="dxa"/>
            <w:vAlign w:val="center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Implementacja nowych formularzy do Zintegrowanego Systemu ma odbywać się poprzez import do aplikacji edytora (będącej elementem systemu) tła dokumentu w postaci PDF (tzn. obrazu niezmiennej części dokumentu), a następnie naniesienie na tło regionów aktywnych, z których pozyskiwane mają być wprowadzane dane oraz w których mają być umieszczane serie danych pobrane z HIS CLININET.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Wygenerowanie zintegrowanego formularza ma odbywać się z poziomu konta pacjenta w widoku Wydruki w systemie HIS CLININET. Tak wygenerowany dokument ma być jednoznacznie powiązany z pacjentem i kontekstem, w którym został utworzony.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Brak możliwości odtworzenia danych z długopisu cyfrowego bez wgrania danych i zalogowania się do systemu.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Możliwość uruchomienia aplikacji Systemu (w tym zgrywania danych) na dowolnym komputerze z systemem operacyjnym Windows 7/8/10, wersje 32 lub 64-bitowe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Moduł obsługi tabletu i ekranu do podpisu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System umożliwia automatyczne powiązanie z rodzajem formularza, który został za jego pomocą wypełniony.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7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System umożliwia stworzenie formularza bazując na dowolnym dokumencie w formacie PDF.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System umożliwia wygenerowanie formularza w ten sposób, aby każdy wygenerowany formularz był unikatowy. Oznacza to, że wypełnienie formularza rysikiem tworzy wzajemnie jednoznacznie przyporządkowaną do niego wersje elektroniczną dokumentu.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lastRenderedPageBreak/>
              <w:t>9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System umożliwia automatyczne rozpoznawanie zawartości pól tekstowych i pól numerycznych zarówno w obszarze pisma blokowego jak i pisma ciągłego (oprogramowanie typu ICR).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System umożliwia edycję i walidację przetworzonych danych zwizualizowanych na formularzu z pól tekstowych i pól numerycznych przy jednoczesnym podglądzie danych pochodzących bezpośrednio z urządzeń.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System umożliwia w importowanej ankiecie zaznaczenie regionów aktywnych, pól tekstowych oraz nadanie im unikalnych nazw.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System umożliwia eksport rozpoznanych danych (tj. pól tekstowych liczb i pól wyboru) do formatów MS Excel oraz plików CSV lub XML.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 xml:space="preserve">System umożliwia odtwarzanie całej historii powstałego dokumentu z podziałem na czas w jakim dane elementy powstały oraz autorów poszczególnych wpisów.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System umożliwia automatyczne umieszczenie elektronicznej wersji dokumentu w postaci PDF w systemie HIS oraz powiązanie dokumentu z pacjentem, dla którego dokument został wygenerowany.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Dla dokumentów tworzonych w jednostce medycznej powinien umożliwiać opatrzenie dokumentacji podpisem biometrycznym. System powinien gromadzić informacje takie jak siła nacisku czy znaczniki czasowe umożliwiające weryfikację autentyczności podpisu.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Licencja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Wykonawca zobowiązany będzie dostarczyć wszystkie wymagane licencje do uruchomienia Systemu, jak również niezbędne licencje wymagane do integracji z posiadanym systemem medycznym HIS.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Licencje na System powinny zostać zainstalowane z określeniem uprawnień do ich wykorzystywania na serwerze i stacjach roboczych.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Wykonawca dostarczając licencje tym samym oświadczy, że przysługują mu prawa do sprzedaży licencji lub posiada nadane mu przez jej autora prawo do udzielania sublicencji na użytkowanie Systemu.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Wykonawca udzieli Zamawiającemu licencji na użytkowanie Systemu, którego zakres funkcjonalny został określony w pkt. 3 lit. C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Dostarczone licencje na użytkowanie Systemu</w:t>
            </w:r>
            <w:r w:rsidRPr="00271BDE" w:rsidDel="00F13719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będą licencjami niewyłącznymi i zostaną udzielone Zamawiającemu na czas nieokreślony.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Zamawiający będzie mieć</w:t>
            </w:r>
            <w:r w:rsidRPr="00271BDE" w:rsidDel="004A1068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prawo do rozpowszechniania bez ograniczeń danych i dokumentów utworzonych za pomocą Systemu.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Wykonawca dostarczając licencje tym samym zapewni, że jest autorem dostarczanego Systemu i posiada prawa autorskie i majątkowe do jego kodów źródłowych, dzięki czemu będzie mógł w dowolny sposób kształtować potencjalne nowe funkcjonalności Systemu.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Analiza i przygotowanie dokumentacji formularzowej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W celu realizacji zamówienia Wykonawca zobowiązany będzie do przeprowadzenia analizy wzorów formularzy dostarczonych przez Zamawiającego w trakcie wdrożenia w pakiecie zawierającym maksymalnie </w:t>
            </w:r>
            <w:r w:rsidRPr="00271BDE">
              <w:rPr>
                <w:rFonts w:ascii="Calibri" w:eastAsiaTheme="minorHAnsi" w:hAnsi="Calibri" w:cs="Calibri"/>
                <w:color w:val="000000" w:themeColor="text1"/>
                <w:highlight w:val="yellow"/>
                <w:lang w:eastAsia="en-US"/>
              </w:rPr>
              <w:t>400 sztuk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. Na podstawie przeprowadzonej analizy dokumentacji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lastRenderedPageBreak/>
              <w:t>Wykonawca zobowiązany będzie przygotować formularze w wersji cyfrowej do zastosowania w Systemie. Analiza</w:t>
            </w:r>
            <w:r w:rsidRPr="00271BDE" w:rsidDel="00A56EAF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polegać powinna w szczególności na określeniu pól, które mają być automatycznie wypełniane danymi z HIS lub do niego przekazywane, a także ustaleniu, które pola wypełniane pismem odręcznym mają być przetwarzane na postać pisma maszynowego, a które pola takie jak podpis pacjenta pozostawione powinny być w wersji graficznej z zachowaniem informacji biometrycznych. Wykonawca, w czasie określonym w harmonogramie prac wdrożeniowych, ustalonym na etapie zawierania umowy, przygotuje formularze do zastosowania w Systemie na podstawienie obecnie wykorzystywanych przez Zamawiającego wzorów dostarczonych podczas wdrożenia.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lastRenderedPageBreak/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Serwis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Czas trwania: minimum 24 miesiące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Proszę o wpisanie liczby miesięcy trwania serwisu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Nieodpłatne usuwanie awarii i błędów programistycznych w dostarczonym Systemie.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Dostarczanie nowych wersji oprogramowania, aktualizacji i poprawek oraz ich instalowanie bez ponoszenia dodatkowych kosztów.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Dostosowanie Systemu do wymogów obowiązującego prawa.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Bezpłatne udzielanie konsultacji telefonicznych.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color w:val="000000" w:themeColor="text1"/>
                <w:lang w:eastAsia="en-US"/>
              </w:rPr>
              <w:t xml:space="preserve">Sprzęt: Ekran dotykowy </w:t>
            </w:r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eastAsia="en-US"/>
              </w:rPr>
              <w:t>– 49 szt.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29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Ekran dotykowy powinien wyświetlać formularz elektroniczny w takiej formie jak wersja wydrukowana.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30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Ekran powinien posiadać rozdzielczość min. Full HD (1920x1080) i przekątną co najmniej 10 cali.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Ekran powinien mieć funkcję powiększania, zmniejszania i przesuwania wyświetlanego formularza, gdyby ten był na tyle duży, że w całości byłby nieczytelny.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Rysik dołączony do ekranu powinien posiadać czułość co najmniej 1000 poziomów nacisku.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Ekran powinien być na stałe połączony z komputerem, aby umożliwiać digitalizację dokumentu w czasie rzeczywistym.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34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Odręczny podpis składany na ekranie powinien być przechowywany w Systemie jako grafika oraz zestaw cech biometrycznych.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35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Ekran, poza funkcją wyświetlana dokumentów celem składania na nich podpisów, powinien mieć możliwość wyświetlania także innych</w:t>
            </w:r>
            <w:r w:rsidRPr="00271BDE" w:rsidDel="002476A7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treści.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36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Dedykowany rysik do ekranu powinien mieć możliwość przymocowania go na stałe, jednocześnie, w razie awarii samego rysika, umożliwiając jego wymianę.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37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Zamawiający wymaga 24 miesięcznej gwarancji na ekran liczonej od momentu dostarczenia sprzętu.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Wykonawca ponosi koszty napraw gwarancyjnych wraz z kosztami części i transportu.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Serwis obejmuje wymianę sprzętu na nowy w razie zaistnienia takiej konieczności.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 xml:space="preserve">Sprzęt: Tablet mobilny (Medyczny) </w:t>
            </w:r>
            <w:r w:rsidRPr="00271BDE">
              <w:rPr>
                <w:rFonts w:ascii="Calibri" w:eastAsiaTheme="minorHAnsi" w:hAnsi="Calibri" w:cs="Calibri"/>
                <w:b/>
                <w:highlight w:val="yellow"/>
                <w:lang w:eastAsia="en-US"/>
              </w:rPr>
              <w:t>– 100 szt.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lastRenderedPageBreak/>
              <w:t>38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Tablet mobilny powinien wyświetlać formularz elektroniczny w takiej formie jak wersja wydrukowana.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39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Tablet mobilny powinien posiadać rozdzielczość min. Full HD (1920x1080) i przekątną co najmniej 10 cali.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40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Tablet mobilny powinien mieć funkcję powiększania, zmniejszania i przesuwania wyświetlanego formularza, gdyby ten był na tyle duży, że w całości byłby nieczytelny.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Tablet mobilny</w:t>
            </w:r>
            <w:r w:rsidRPr="00271BDE" w:rsidDel="00645842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powinien wyświetlać dokument na zlecenie użytkownika jednocześnie nie blokując pracy na innym stanowisku (dwa rozdzielne urządzenia)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Odręczny podpis składany na tablecie mobilnym powinien być przechowywany w Systemie jako grafika oraz zestaw cech biometrycznych.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Tablet mobilny</w:t>
            </w:r>
            <w:r w:rsidRPr="00271BDE" w:rsidDel="00645842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powinien być wyposażony w dedykowany rysik, jednocześnie, w razie awarii samego rysika, umożliwiając jego wymianę.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44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Rysik</w:t>
            </w:r>
            <w:r w:rsidRPr="00271BDE" w:rsidDel="001A58B6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powinien posiadać czułość co najmniej 2000 poziomów nacisku.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45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Zamawiający wymaga 24 miesięcznej gwarancji na ekran liczonej od momentu dostarczenia sprzętu.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Wykonawca ponosi koszty napraw gwarancyjnych wraz z kosztami części i transportu.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Serwis obejmuje wymianę sprzętu na nowy w razie zaistnienia takiej konieczności.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46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Norma odporności minimum IP 65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47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WLAN IEEE 802.11 a/b/g/n/ac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48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Glass Type minimum Corning® Gorilla® Glass 3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49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Shock IEC60068-2-27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50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Vibration IEC60068-2-64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RAM minimum 4 GB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Wymagania przy wdrożeniu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 ramach prowadzonego wdrożenia Wykonawca przeprowadzi: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analizę dokumentacji papierowej funkcjonującej u Zamawiającego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54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instalację, konfigurację oraz parametryzację elementów Systemu na serwerach bądź serwerach wirtualnych oraz na stacjach roboczych,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55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konfigurację dostarczanych urządzeń w zakresie umożliwiającym ich użytkowanie i przypisanie do użytkowników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56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szkolenia w formie webinarium, warsztatów lub filmu instruktażowego dotyczące należytego posługiwania się Systemem dla wszystkich obsługujących System od strony administracyjnej oraz wyznaczonych przez Zamawiającego innych użytkowników Systemu.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57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Instalacja i wdrożenie winny odbywać się w godzinach pracy pracowników Zamawiającego tj. w dni robocze (od poniedziałku do piątku z wyłączeniem dni ustawowo wolnych od pracy), w godz. 07:30-15:05. Zamawiający dopuszcza wykonywanie prac w innym czasie niż wskazany, po odpowiednim uzgodnieniu i jego akceptacji.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58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Po dokonaniu instalacji i wdrożenia Systemu, docelowo System powinien: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59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spełniać wymagania określone niniejszym dokumentem,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lastRenderedPageBreak/>
              <w:t>60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spełniać wymagania obowiązujących przepisów prawa i uwzględniać charakter prowadzonej przez Zamawiającego działalności,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Po zakończeniu realizacji przedmiotu zamówienia oraz po stwierdzeniu poprawności funkcjonowania Systemu działającego u Zamawiającego, podpisany zostanie przez Zamawiającego i Wykonawcę Końcowy Protokół Odbioru – bezusterkowy. Warunkiem podpisania Końcowego Protokołu Odbioru (bezusterkowego) będzie: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wykonanie przez Wykonawcę testów poprawności działania Systemu (dla weryfikacji poprawności działania Systemu wymagane jest wprowadzenie przez Wykonawcę min. 10% z przekazanych mu przez Zamawiającego wzorów formularzy),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pisemne zaakceptowanie przez Zamawiającego przekazanych przez Wykonawcę wyników testów. 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64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Zamawiający wymaga, by elementy Systemu zintegrowane z systemem medycznym HIS, z którego korzysta Zamawiający spełniały następujące warunki: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65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zapewnienie możliwości generowania formularzy zintegrowanych systemów bezpośrednio z interfejsu systemu HIS,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66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zapewnienie możliwości umieszczania na generowanych formularzach danych identyfikacyjnych pacjenta,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67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zapewnienie możliwości automatycznego wiązania z pacjentem i przekazywania wypełnionych formularzy do systemu HIS,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68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zapewnienie pełnego dostępu do danych gromadzonych w Systemie,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69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zachowanie ciągłości obecnie stosowanej przez Zamawiającego numeracji dokumentacji medycznej.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271BDE" w:rsidRPr="00271BDE" w:rsidTr="00EA017C">
        <w:tc>
          <w:tcPr>
            <w:tcW w:w="9016" w:type="dxa"/>
            <w:gridSpan w:val="4"/>
          </w:tcPr>
          <w:p w:rsidR="00271BDE" w:rsidRPr="00271BDE" w:rsidRDefault="00271BDE" w:rsidP="00271BDE">
            <w:pPr>
              <w:suppressAutoHyphens w:val="0"/>
              <w:jc w:val="center"/>
              <w:rPr>
                <w:rFonts w:ascii="Calibri" w:eastAsiaTheme="minorHAnsi" w:hAnsi="Calibri" w:cs="Calibri"/>
                <w:b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Serwer + Oprogramowanie</w:t>
            </w: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lang w:eastAsia="en-US"/>
              </w:rPr>
              <w:t>70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b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eastAsia="en-US"/>
              </w:rPr>
              <w:t>Ilość – 1x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Components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2 Intel Xeon Silver 4210R (2,4GHz, 10 rdzeni/20 wątków, 9,6GT/s, 13,75MB pamięci podręcznej, Turbo,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HT, 100W), DDR4-2400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Wybrano dodatkowy procesor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1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iDRAC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,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starsze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hasło</w:t>
            </w:r>
            <w:proofErr w:type="spellEnd"/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1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iDRAC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 Group Manager,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włączony</w:t>
            </w:r>
            <w:proofErr w:type="spellEnd"/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1 3.5" Chassis up to 12 Hot Plug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HDs,PERC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/HBA11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1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PowerEdge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2U standardowa ramka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1xFH, 4xLP, 2 procesory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Etykieta transportowa Dell EMC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1 Brak ramki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Quick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Sync</w:t>
            </w:r>
            <w:proofErr w:type="spellEnd"/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Optymalizacja pod kątem wydajności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Moduły RDIMM 3200MT/s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4 32GB pamięci RDIMM, 3200MT/s, moduły dwubankowe, podstawa 16GB x8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iDRAC9 Enterprise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2 960GB SSD SATA 6Gb/s 512 2,5" dysk do intensywnego odczytu wymieniany bez wyłączania systemu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Wewnętrzny kontroler PERC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1 Karta PERC H750,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niskoprofilowa</w:t>
            </w:r>
            <w:proofErr w:type="spellEnd"/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Podwójny nadmiarowy zasilacz (1+1) wymieniany bez wyłączania systemu, 495W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lastRenderedPageBreak/>
              <w:t>2 C13 do C14, styl PDU, 10 amperów, przewód zasilający o długości 2m (6,5 stopy)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1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Układ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 Trusted Platform Module 2.0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1 PowerEdge R540 CE,CCC,BIS Marking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1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Broadcom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57416 dwuportowa karta sieciowa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Mezzanine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LOM 10GbE SFP+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Dwuportowa karta LOM 1GbE na płycie głównej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Energooszczędny kontroler Dell Active Power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1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ReadyRails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szyny wsuwane z wysięgnikiem do mocowania kabli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1 Nieskonfigurowany RAID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Software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Bez systemu operacyjnego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Brak dokumentacji systemów, brak programu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OpenManage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 xml:space="preserve"> na dysku DVD - zestaw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Service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Next Business Day 36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Miesięcy</w:t>
            </w:r>
            <w:proofErr w:type="spellEnd"/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ProSupport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 Next Business Day Onsite Service Initial, 36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Miesięcy</w:t>
            </w:r>
            <w:proofErr w:type="spellEnd"/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lastRenderedPageBreak/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lang w:val="en-US" w:eastAsia="en-US"/>
              </w:rPr>
              <w:t>71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b/>
                <w:color w:val="000000" w:themeColor="text1"/>
                <w:lang w:val="en-US" w:eastAsia="en-US"/>
              </w:rPr>
            </w:pPr>
            <w:proofErr w:type="spellStart"/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val="en-US" w:eastAsia="en-US"/>
              </w:rPr>
              <w:t>Ilość</w:t>
            </w:r>
            <w:proofErr w:type="spellEnd"/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val="en-US" w:eastAsia="en-US"/>
              </w:rPr>
              <w:t xml:space="preserve"> – 2x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SQL Server 2019 Standard Core - SQL Server 2019 Standard Core - 2 Core License Pack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Microsoft SKU : DG7GMGF0FLR2:0002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eastAsia="en-US"/>
              </w:rPr>
              <w:t>Typ klienta : Usługa dla instytucji edukacyjnych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Typ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licencji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 :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Licencja</w:t>
            </w:r>
            <w:proofErr w:type="spellEnd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 xml:space="preserve"> </w:t>
            </w:r>
            <w:proofErr w:type="spellStart"/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wieczysta</w:t>
            </w:r>
            <w:proofErr w:type="spellEnd"/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lang w:val="en-US" w:eastAsia="en-US"/>
              </w:rPr>
              <w:t>72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b/>
                <w:color w:val="000000" w:themeColor="text1"/>
                <w:lang w:val="en-US" w:eastAsia="en-US"/>
              </w:rPr>
            </w:pPr>
            <w:proofErr w:type="spellStart"/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val="en-US" w:eastAsia="en-US"/>
              </w:rPr>
              <w:t>Ilość</w:t>
            </w:r>
            <w:proofErr w:type="spellEnd"/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val="en-US" w:eastAsia="en-US"/>
              </w:rPr>
              <w:t xml:space="preserve"> – 2x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Academic VMware vSphere 7 Enterprise Plus for 1 process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271BDE" w:rsidRPr="00271BDE" w:rsidTr="00EA017C">
        <w:tc>
          <w:tcPr>
            <w:tcW w:w="486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lang w:val="en-US" w:eastAsia="en-US"/>
              </w:rPr>
              <w:t>73</w:t>
            </w:r>
          </w:p>
        </w:tc>
        <w:tc>
          <w:tcPr>
            <w:tcW w:w="5038" w:type="dxa"/>
          </w:tcPr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b/>
                <w:color w:val="000000" w:themeColor="text1"/>
                <w:lang w:val="en-US" w:eastAsia="en-US"/>
              </w:rPr>
            </w:pPr>
            <w:proofErr w:type="spellStart"/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val="en-US" w:eastAsia="en-US"/>
              </w:rPr>
              <w:t>Ilość</w:t>
            </w:r>
            <w:proofErr w:type="spellEnd"/>
            <w:r w:rsidRPr="00271BDE">
              <w:rPr>
                <w:rFonts w:ascii="Calibri" w:eastAsiaTheme="minorHAnsi" w:hAnsi="Calibri" w:cs="Calibri"/>
                <w:b/>
                <w:color w:val="000000" w:themeColor="text1"/>
                <w:highlight w:val="yellow"/>
                <w:lang w:val="en-US" w:eastAsia="en-US"/>
              </w:rPr>
              <w:t xml:space="preserve"> – 2x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Academic Production Support/Subscription for VMware vSphere 7 Enterprise Plus for 1 processor</w:t>
            </w:r>
          </w:p>
          <w:p w:rsidR="00271BDE" w:rsidRPr="00271BDE" w:rsidRDefault="00271BDE" w:rsidP="00271BDE">
            <w:pPr>
              <w:suppressAutoHyphens w:val="0"/>
              <w:jc w:val="both"/>
              <w:rPr>
                <w:rFonts w:ascii="Calibri" w:eastAsiaTheme="minorHAnsi" w:hAnsi="Calibri" w:cs="Calibri"/>
                <w:b/>
                <w:color w:val="000000" w:themeColor="text1"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color w:val="000000" w:themeColor="text1"/>
                <w:lang w:val="en-US" w:eastAsia="en-US"/>
              </w:rPr>
              <w:t>3 years</w:t>
            </w:r>
          </w:p>
        </w:tc>
        <w:tc>
          <w:tcPr>
            <w:tcW w:w="1252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b/>
                <w:lang w:val="en-US" w:eastAsia="en-US"/>
              </w:rPr>
            </w:pPr>
            <w:r w:rsidRPr="00271BDE">
              <w:rPr>
                <w:rFonts w:ascii="Calibri" w:eastAsiaTheme="minorHAnsi" w:hAnsi="Calibri" w:cs="Calibri"/>
                <w:b/>
                <w:lang w:eastAsia="en-US"/>
              </w:rPr>
              <w:t>TAK</w:t>
            </w:r>
          </w:p>
        </w:tc>
        <w:tc>
          <w:tcPr>
            <w:tcW w:w="2240" w:type="dxa"/>
          </w:tcPr>
          <w:p w:rsidR="00271BDE" w:rsidRPr="00271BDE" w:rsidRDefault="00271BDE" w:rsidP="00271BDE">
            <w:pPr>
              <w:suppressAutoHyphens w:val="0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</w:tbl>
    <w:p w:rsidR="00271BDE" w:rsidRPr="00271BDE" w:rsidRDefault="00271BDE" w:rsidP="00271BDE">
      <w:pPr>
        <w:suppressAutoHyphens w:val="0"/>
        <w:spacing w:after="160" w:line="259" w:lineRule="auto"/>
        <w:ind w:firstLine="708"/>
        <w:rPr>
          <w:rFonts w:ascii="Calibri" w:eastAsiaTheme="minorHAnsi" w:hAnsi="Calibri" w:cs="Calibri"/>
          <w:lang w:val="en-US" w:eastAsia="en-US"/>
        </w:rPr>
      </w:pPr>
    </w:p>
    <w:p w:rsidR="00271BDE" w:rsidRPr="00271BDE" w:rsidRDefault="00271BDE" w:rsidP="00271BDE">
      <w:pPr>
        <w:suppressAutoHyphens w:val="0"/>
        <w:spacing w:after="160" w:line="259" w:lineRule="auto"/>
        <w:rPr>
          <w:rFonts w:ascii="Calibri" w:eastAsiaTheme="minorHAnsi" w:hAnsi="Calibri" w:cs="Calibri"/>
          <w:lang w:val="en-US" w:eastAsia="en-US"/>
        </w:rPr>
      </w:pPr>
    </w:p>
    <w:p w:rsidR="00271BDE" w:rsidRPr="00271BDE" w:rsidRDefault="00271BDE" w:rsidP="00B01066">
      <w:pPr>
        <w:widowControl w:val="0"/>
        <w:rPr>
          <w:rFonts w:ascii="Calibri" w:eastAsia="Lucida Sans Unicode" w:hAnsi="Calibri" w:cs="Calibri"/>
          <w:color w:val="000000"/>
        </w:rPr>
      </w:pPr>
    </w:p>
    <w:p w:rsidR="00B01066" w:rsidRPr="00271BDE" w:rsidRDefault="00B01066" w:rsidP="00B01066">
      <w:pPr>
        <w:widowControl w:val="0"/>
        <w:rPr>
          <w:rFonts w:ascii="Calibri" w:eastAsia="Lucida Sans Unicode" w:hAnsi="Calibri" w:cs="Calibri"/>
          <w:color w:val="000000"/>
        </w:rPr>
      </w:pPr>
      <w:bookmarkStart w:id="0" w:name="_GoBack"/>
      <w:bookmarkEnd w:id="0"/>
    </w:p>
    <w:sectPr w:rsidR="00B01066" w:rsidRPr="00271BDE" w:rsidSect="00DF32AB">
      <w:pgSz w:w="11906" w:h="16838"/>
      <w:pgMar w:top="1134" w:right="1134" w:bottom="1134" w:left="1134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7D49E7E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spacing w:val="2"/>
        <w:position w:val="0"/>
        <w:sz w:val="22"/>
        <w:szCs w:val="22"/>
      </w:rPr>
    </w:lvl>
  </w:abstractNum>
  <w:abstractNum w:abstractNumId="3" w15:restartNumberingAfterBreak="0">
    <w:nsid w:val="0000000A"/>
    <w:multiLevelType w:val="singleLevel"/>
    <w:tmpl w:val="7A50D8EE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0000000D"/>
    <w:multiLevelType w:val="multilevel"/>
    <w:tmpl w:val="1326FA2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03B74516"/>
    <w:multiLevelType w:val="hybridMultilevel"/>
    <w:tmpl w:val="7D3E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6087F"/>
    <w:multiLevelType w:val="hybridMultilevel"/>
    <w:tmpl w:val="E13EAC56"/>
    <w:lvl w:ilvl="0" w:tplc="F81E1F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EB68DD2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D2D2809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2327A"/>
    <w:multiLevelType w:val="hybridMultilevel"/>
    <w:tmpl w:val="C3844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A7EA8"/>
    <w:multiLevelType w:val="hybridMultilevel"/>
    <w:tmpl w:val="332A243C"/>
    <w:lvl w:ilvl="0" w:tplc="80C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9E4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99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8482C"/>
    <w:multiLevelType w:val="hybridMultilevel"/>
    <w:tmpl w:val="4906D4E8"/>
    <w:lvl w:ilvl="0" w:tplc="7F160B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18"/>
      </w:rPr>
    </w:lvl>
    <w:lvl w:ilvl="1" w:tplc="0415001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DE4606"/>
    <w:multiLevelType w:val="hybridMultilevel"/>
    <w:tmpl w:val="0B2E2FC0"/>
    <w:lvl w:ilvl="0" w:tplc="B83685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057D1"/>
    <w:multiLevelType w:val="hybridMultilevel"/>
    <w:tmpl w:val="69D46D34"/>
    <w:lvl w:ilvl="0" w:tplc="F1E8F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54D712">
      <w:numFmt w:val="bullet"/>
      <w:lvlText w:val="-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CD7A5BD4">
      <w:numFmt w:val="bullet"/>
      <w:lvlText w:val=""/>
      <w:lvlJc w:val="left"/>
      <w:pPr>
        <w:ind w:left="2580" w:hanging="42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A26BFC"/>
    <w:multiLevelType w:val="hybridMultilevel"/>
    <w:tmpl w:val="E4D8EF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0B061B"/>
    <w:multiLevelType w:val="hybridMultilevel"/>
    <w:tmpl w:val="F0AC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1B13"/>
    <w:multiLevelType w:val="hybridMultilevel"/>
    <w:tmpl w:val="A05A2DDE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31EB4"/>
    <w:multiLevelType w:val="hybridMultilevel"/>
    <w:tmpl w:val="368880CA"/>
    <w:lvl w:ilvl="0" w:tplc="B1DE3D2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DE135C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7F2FA9"/>
    <w:multiLevelType w:val="hybridMultilevel"/>
    <w:tmpl w:val="E44A6FB0"/>
    <w:lvl w:ilvl="0" w:tplc="B498C9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43960"/>
    <w:multiLevelType w:val="hybridMultilevel"/>
    <w:tmpl w:val="80804E7E"/>
    <w:lvl w:ilvl="0" w:tplc="838AB0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DB0040"/>
    <w:multiLevelType w:val="hybridMultilevel"/>
    <w:tmpl w:val="D51AC4A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D51A8E"/>
    <w:multiLevelType w:val="hybridMultilevel"/>
    <w:tmpl w:val="22E4E6CC"/>
    <w:lvl w:ilvl="0" w:tplc="BF908F8A">
      <w:start w:val="1"/>
      <w:numFmt w:val="decimal"/>
      <w:lvlText w:val="%1)"/>
      <w:lvlJc w:val="left"/>
      <w:pPr>
        <w:ind w:left="1800" w:hanging="360"/>
      </w:pPr>
      <w:rPr>
        <w:b w:val="0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0A1929"/>
    <w:multiLevelType w:val="hybridMultilevel"/>
    <w:tmpl w:val="EC74B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1420F"/>
    <w:multiLevelType w:val="hybridMultilevel"/>
    <w:tmpl w:val="ED6495A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B79BA"/>
    <w:multiLevelType w:val="hybridMultilevel"/>
    <w:tmpl w:val="522AA6D4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80B05"/>
    <w:multiLevelType w:val="hybridMultilevel"/>
    <w:tmpl w:val="CEC0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1057"/>
    <w:multiLevelType w:val="hybridMultilevel"/>
    <w:tmpl w:val="FD3A4BC2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22B6E"/>
    <w:multiLevelType w:val="hybridMultilevel"/>
    <w:tmpl w:val="C35AF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176D5"/>
    <w:multiLevelType w:val="hybridMultilevel"/>
    <w:tmpl w:val="4E404CBE"/>
    <w:lvl w:ilvl="0" w:tplc="3C04DE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45D4"/>
    <w:multiLevelType w:val="hybridMultilevel"/>
    <w:tmpl w:val="4EF8FA22"/>
    <w:lvl w:ilvl="0" w:tplc="3C04DE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62BCD"/>
    <w:multiLevelType w:val="hybridMultilevel"/>
    <w:tmpl w:val="2EE455DA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0981"/>
    <w:multiLevelType w:val="hybridMultilevel"/>
    <w:tmpl w:val="8DF8E520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CF7769"/>
    <w:multiLevelType w:val="hybridMultilevel"/>
    <w:tmpl w:val="A644F200"/>
    <w:lvl w:ilvl="0" w:tplc="F7C04C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B2FC0"/>
    <w:multiLevelType w:val="hybridMultilevel"/>
    <w:tmpl w:val="24262B72"/>
    <w:lvl w:ilvl="0" w:tplc="6CCE77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90DE7"/>
    <w:multiLevelType w:val="hybridMultilevel"/>
    <w:tmpl w:val="58BA2C64"/>
    <w:name w:val="WW8Num6522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4565C7"/>
    <w:multiLevelType w:val="hybridMultilevel"/>
    <w:tmpl w:val="C4B621A0"/>
    <w:lvl w:ilvl="0" w:tplc="6D02583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33940"/>
    <w:multiLevelType w:val="hybridMultilevel"/>
    <w:tmpl w:val="6EE0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575CD"/>
    <w:multiLevelType w:val="hybridMultilevel"/>
    <w:tmpl w:val="B0FEB77C"/>
    <w:lvl w:ilvl="0" w:tplc="9DB4B2D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226B6"/>
    <w:multiLevelType w:val="hybridMultilevel"/>
    <w:tmpl w:val="177C51B4"/>
    <w:lvl w:ilvl="0" w:tplc="C332D3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372CB9E">
      <w:start w:val="1"/>
      <w:numFmt w:val="lowerLetter"/>
      <w:lvlText w:val="%2)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2" w:tplc="FACE54E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275FE6"/>
    <w:multiLevelType w:val="hybridMultilevel"/>
    <w:tmpl w:val="B9E40276"/>
    <w:name w:val="WW8Num8223"/>
    <w:lvl w:ilvl="0" w:tplc="B60C97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hadow w:val="0"/>
        <w:emboss w:val="0"/>
        <w:imprint w:val="0"/>
        <w:color w:val="auto"/>
        <w:sz w:val="22"/>
        <w:szCs w:val="22"/>
        <w:u w:val="none" w:color="FFFFFF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2B7A22"/>
    <w:multiLevelType w:val="hybridMultilevel"/>
    <w:tmpl w:val="86B410C6"/>
    <w:lvl w:ilvl="0" w:tplc="3C04DE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C1185"/>
    <w:multiLevelType w:val="hybridMultilevel"/>
    <w:tmpl w:val="461ADA56"/>
    <w:lvl w:ilvl="0" w:tplc="09066B9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5">
    <w:abstractNumId w:val="21"/>
  </w:num>
  <w:num w:numId="6">
    <w:abstractNumId w:val="26"/>
  </w:num>
  <w:num w:numId="7">
    <w:abstractNumId w:val="14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10"/>
  </w:num>
  <w:num w:numId="17">
    <w:abstractNumId w:val="17"/>
  </w:num>
  <w:num w:numId="18">
    <w:abstractNumId w:val="35"/>
  </w:num>
  <w:num w:numId="19">
    <w:abstractNumId w:val="6"/>
  </w:num>
  <w:num w:numId="20">
    <w:abstractNumId w:val="23"/>
  </w:num>
  <w:num w:numId="21">
    <w:abstractNumId w:val="31"/>
  </w:num>
  <w:num w:numId="22">
    <w:abstractNumId w:val="32"/>
  </w:num>
  <w:num w:numId="23">
    <w:abstractNumId w:val="30"/>
  </w:num>
  <w:num w:numId="24">
    <w:abstractNumId w:val="22"/>
  </w:num>
  <w:num w:numId="25">
    <w:abstractNumId w:val="29"/>
  </w:num>
  <w:num w:numId="26">
    <w:abstractNumId w:val="15"/>
  </w:num>
  <w:num w:numId="27">
    <w:abstractNumId w:val="25"/>
  </w:num>
  <w:num w:numId="28">
    <w:abstractNumId w:val="37"/>
  </w:num>
  <w:num w:numId="29">
    <w:abstractNumId w:val="7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38"/>
  </w:num>
  <w:num w:numId="35">
    <w:abstractNumId w:val="8"/>
  </w:num>
  <w:num w:numId="36">
    <w:abstractNumId w:val="9"/>
  </w:num>
  <w:num w:numId="37">
    <w:abstractNumId w:val="33"/>
  </w:num>
  <w:num w:numId="38">
    <w:abstractNumId w:val="11"/>
  </w:num>
  <w:num w:numId="39">
    <w:abstractNumId w:val="18"/>
  </w:num>
  <w:num w:numId="40">
    <w:abstractNumId w:val="39"/>
  </w:num>
  <w:num w:numId="41">
    <w:abstractNumId w:val="28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D"/>
    <w:rsid w:val="00042DDC"/>
    <w:rsid w:val="00186574"/>
    <w:rsid w:val="0024217C"/>
    <w:rsid w:val="00271BDE"/>
    <w:rsid w:val="00294CA4"/>
    <w:rsid w:val="00306620"/>
    <w:rsid w:val="0033798D"/>
    <w:rsid w:val="0035441E"/>
    <w:rsid w:val="00355674"/>
    <w:rsid w:val="003805B1"/>
    <w:rsid w:val="0038663B"/>
    <w:rsid w:val="003D2F03"/>
    <w:rsid w:val="0040222F"/>
    <w:rsid w:val="00446EE2"/>
    <w:rsid w:val="0046209D"/>
    <w:rsid w:val="00583AA6"/>
    <w:rsid w:val="005878D3"/>
    <w:rsid w:val="005B67DB"/>
    <w:rsid w:val="00627454"/>
    <w:rsid w:val="006947F6"/>
    <w:rsid w:val="006B5C28"/>
    <w:rsid w:val="006E5085"/>
    <w:rsid w:val="00770871"/>
    <w:rsid w:val="007D22A0"/>
    <w:rsid w:val="007D7E35"/>
    <w:rsid w:val="008013AD"/>
    <w:rsid w:val="00840B3B"/>
    <w:rsid w:val="00876FBE"/>
    <w:rsid w:val="00956A06"/>
    <w:rsid w:val="00986D8F"/>
    <w:rsid w:val="0099107A"/>
    <w:rsid w:val="00994A01"/>
    <w:rsid w:val="009E6D6C"/>
    <w:rsid w:val="00AD04A1"/>
    <w:rsid w:val="00B01066"/>
    <w:rsid w:val="00B666A6"/>
    <w:rsid w:val="00BE0A1F"/>
    <w:rsid w:val="00C5437D"/>
    <w:rsid w:val="00CD096E"/>
    <w:rsid w:val="00D00C8B"/>
    <w:rsid w:val="00D15E07"/>
    <w:rsid w:val="00D45875"/>
    <w:rsid w:val="00DA5341"/>
    <w:rsid w:val="00DA5A8A"/>
    <w:rsid w:val="00E102E4"/>
    <w:rsid w:val="00E6293F"/>
    <w:rsid w:val="00E71B48"/>
    <w:rsid w:val="00E949F2"/>
    <w:rsid w:val="00EF602C"/>
    <w:rsid w:val="00F51997"/>
    <w:rsid w:val="00FA3906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167B"/>
  <w15:chartTrackingRefBased/>
  <w15:docId w15:val="{777FB54F-60BC-4403-9558-2EDF304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94CA4"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10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3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3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437D"/>
    <w:pPr>
      <w:ind w:left="720"/>
      <w:contextualSpacing/>
    </w:pPr>
  </w:style>
  <w:style w:type="table" w:styleId="Tabela-Siatka">
    <w:name w:val="Table Grid"/>
    <w:basedOn w:val="Standardowy"/>
    <w:uiPriority w:val="39"/>
    <w:rsid w:val="0044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294CA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94CA4"/>
    <w:pPr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4CA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komentarza1">
    <w:name w:val="Tekst komentarza1"/>
    <w:basedOn w:val="Normalny"/>
    <w:rsid w:val="00294CA4"/>
  </w:style>
  <w:style w:type="character" w:customStyle="1" w:styleId="Nagwek1Znak">
    <w:name w:val="Nagłówek 1 Znak"/>
    <w:basedOn w:val="Domylnaczcionkaakapitu"/>
    <w:link w:val="Nagwek1"/>
    <w:uiPriority w:val="9"/>
    <w:rsid w:val="00B01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10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0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7E3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7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mian.kuklicz@uskw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ian.kuklicz@uskwb.pl" TargetMode="External"/><Relationship Id="rId5" Type="http://schemas.openxmlformats.org/officeDocument/2006/relationships/hyperlink" Target="mailto:damian.kuklicz@uskwb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2653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Piotr Szyszło</cp:lastModifiedBy>
  <cp:revision>6</cp:revision>
  <cp:lastPrinted>2021-12-28T12:20:00Z</cp:lastPrinted>
  <dcterms:created xsi:type="dcterms:W3CDTF">2022-02-25T09:07:00Z</dcterms:created>
  <dcterms:modified xsi:type="dcterms:W3CDTF">2022-02-25T10:07:00Z</dcterms:modified>
</cp:coreProperties>
</file>